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0C31C3C">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4D6858C7" w:rsidR="00C31C3C" w:rsidRPr="004C7762" w:rsidRDefault="004C7762" w:rsidP="004118C9">
            <w:pPr>
              <w:tabs>
                <w:tab w:val="left" w:pos="2552"/>
              </w:tabs>
              <w:rPr>
                <w:rFonts w:ascii="Arial" w:hAnsi="Arial" w:cs="Arial"/>
                <w:bCs/>
                <w:sz w:val="18"/>
                <w:szCs w:val="18"/>
              </w:rPr>
            </w:pPr>
            <w:r w:rsidRPr="004C7762">
              <w:rPr>
                <w:rFonts w:ascii="Arial" w:hAnsi="Arial" w:cs="Arial"/>
                <w:bCs/>
                <w:sz w:val="18"/>
                <w:szCs w:val="18"/>
              </w:rPr>
              <w:t>Student Retention Coordinator</w:t>
            </w:r>
          </w:p>
        </w:tc>
      </w:tr>
      <w:tr w:rsidR="00C31C3C" w:rsidRPr="00805BCC" w14:paraId="562E83AE" w14:textId="77777777" w:rsidTr="00C31C3C">
        <w:tc>
          <w:tcPr>
            <w:tcW w:w="4508" w:type="dxa"/>
          </w:tcPr>
          <w:p w14:paraId="43D9F692" w14:textId="0C90C541"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School </w:t>
            </w:r>
            <w:r w:rsidR="00DB397F">
              <w:rPr>
                <w:rFonts w:ascii="Arial" w:hAnsi="Arial" w:cs="Arial"/>
                <w:b/>
                <w:sz w:val="18"/>
                <w:szCs w:val="18"/>
              </w:rPr>
              <w:t>/Service</w:t>
            </w:r>
          </w:p>
        </w:tc>
        <w:tc>
          <w:tcPr>
            <w:tcW w:w="4508" w:type="dxa"/>
          </w:tcPr>
          <w:p w14:paraId="1BD50506" w14:textId="01F73313" w:rsidR="00C31C3C" w:rsidRPr="00AB7C72" w:rsidRDefault="00AB7C72" w:rsidP="004118C9">
            <w:pPr>
              <w:tabs>
                <w:tab w:val="left" w:pos="2552"/>
              </w:tabs>
              <w:rPr>
                <w:rFonts w:ascii="Arial" w:hAnsi="Arial" w:cs="Arial"/>
                <w:bCs/>
                <w:sz w:val="18"/>
                <w:szCs w:val="18"/>
              </w:rPr>
            </w:pPr>
            <w:r w:rsidRPr="00AB7C72">
              <w:rPr>
                <w:rFonts w:ascii="Arial" w:hAnsi="Arial" w:cs="Arial"/>
                <w:bCs/>
                <w:sz w:val="18"/>
                <w:szCs w:val="18"/>
              </w:rPr>
              <w:t>Student Services</w:t>
            </w:r>
          </w:p>
        </w:tc>
      </w:tr>
      <w:tr w:rsidR="00C31C3C" w:rsidRPr="00805BCC" w14:paraId="5E71349B" w14:textId="77777777" w:rsidTr="00C31C3C">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30FC3DDC" w:rsidR="00C31C3C" w:rsidRPr="00FE27F1" w:rsidRDefault="00936073" w:rsidP="004118C9">
            <w:pPr>
              <w:tabs>
                <w:tab w:val="left" w:pos="2552"/>
              </w:tabs>
              <w:rPr>
                <w:rFonts w:ascii="Arial" w:hAnsi="Arial" w:cs="Arial"/>
                <w:bCs/>
                <w:sz w:val="18"/>
                <w:szCs w:val="18"/>
              </w:rPr>
            </w:pPr>
            <w:r>
              <w:rPr>
                <w:rFonts w:ascii="Arial" w:hAnsi="Arial" w:cs="Arial"/>
                <w:bCs/>
                <w:sz w:val="18"/>
                <w:szCs w:val="18"/>
              </w:rPr>
              <w:t>E</w:t>
            </w:r>
          </w:p>
        </w:tc>
      </w:tr>
      <w:tr w:rsidR="00C31C3C" w:rsidRPr="00805BCC" w14:paraId="2D868D69" w14:textId="77777777" w:rsidTr="00C31C3C">
        <w:tc>
          <w:tcPr>
            <w:tcW w:w="4508" w:type="dxa"/>
          </w:tcPr>
          <w:p w14:paraId="37FBF71A" w14:textId="4F05A7EA"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Location</w:t>
            </w:r>
            <w:r w:rsidR="0032746E" w:rsidRPr="00805BCC">
              <w:rPr>
                <w:rFonts w:ascii="Arial" w:hAnsi="Arial" w:cs="Arial"/>
                <w:b/>
                <w:sz w:val="18"/>
                <w:szCs w:val="18"/>
              </w:rPr>
              <w:t xml:space="preserve"> </w:t>
            </w:r>
            <w:r w:rsidR="006229CB" w:rsidRPr="00805BCC">
              <w:rPr>
                <w:rFonts w:ascii="Arial" w:hAnsi="Arial" w:cs="Arial"/>
                <w:b/>
                <w:sz w:val="18"/>
                <w:szCs w:val="18"/>
              </w:rPr>
              <w:t xml:space="preserve">and </w:t>
            </w:r>
            <w:r w:rsidR="00691ED3" w:rsidRPr="00805BCC">
              <w:rPr>
                <w:rFonts w:ascii="Arial" w:hAnsi="Arial" w:cs="Arial"/>
                <w:b/>
                <w:sz w:val="18"/>
                <w:szCs w:val="18"/>
              </w:rPr>
              <w:t>Hybrid working status</w:t>
            </w:r>
          </w:p>
        </w:tc>
        <w:tc>
          <w:tcPr>
            <w:tcW w:w="4508" w:type="dxa"/>
          </w:tcPr>
          <w:p w14:paraId="58436BAC" w14:textId="4CB22BCB" w:rsidR="00C31C3C" w:rsidRPr="00FE27F1" w:rsidRDefault="00E3018D" w:rsidP="004118C9">
            <w:pPr>
              <w:tabs>
                <w:tab w:val="left" w:pos="2552"/>
              </w:tabs>
              <w:rPr>
                <w:rFonts w:ascii="Arial" w:hAnsi="Arial" w:cs="Arial"/>
                <w:bCs/>
                <w:sz w:val="18"/>
                <w:szCs w:val="18"/>
              </w:rPr>
            </w:pPr>
            <w:r w:rsidRPr="00E3018D">
              <w:rPr>
                <w:rFonts w:ascii="Arial" w:hAnsi="Arial" w:cs="Arial"/>
                <w:bCs/>
                <w:sz w:val="18"/>
                <w:szCs w:val="18"/>
              </w:rPr>
              <w:t>This is a hybrid role, with a minimum of 3 days on site (Docklands, Stratford, or USS). However, office presence may be required daily, depending on business needs, to ensure continuity of service and support for in-person activities during staff absences.</w:t>
            </w:r>
          </w:p>
        </w:tc>
      </w:tr>
      <w:tr w:rsidR="00C31C3C" w:rsidRPr="00805BCC" w14:paraId="0EBA7658" w14:textId="77777777" w:rsidTr="00C31C3C">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6C83E2CC" w:rsidR="00C31C3C" w:rsidRPr="00FE27F1" w:rsidRDefault="00CF65D2" w:rsidP="004118C9">
            <w:pPr>
              <w:tabs>
                <w:tab w:val="left" w:pos="2552"/>
              </w:tabs>
              <w:rPr>
                <w:rFonts w:ascii="Arial" w:hAnsi="Arial" w:cs="Arial"/>
                <w:bCs/>
                <w:sz w:val="18"/>
                <w:szCs w:val="18"/>
              </w:rPr>
            </w:pPr>
            <w:r w:rsidRPr="00CF65D2">
              <w:rPr>
                <w:rFonts w:ascii="Arial" w:hAnsi="Arial" w:cs="Arial"/>
                <w:bCs/>
                <w:sz w:val="18"/>
                <w:szCs w:val="18"/>
              </w:rPr>
              <w:t>Student Engagement and Retention Team Manager</w:t>
            </w:r>
          </w:p>
        </w:tc>
      </w:tr>
      <w:tr w:rsidR="00C31C3C" w:rsidRPr="00805BCC" w14:paraId="0B9EF195" w14:textId="77777777" w:rsidTr="00C31C3C">
        <w:tc>
          <w:tcPr>
            <w:tcW w:w="4508" w:type="dxa"/>
          </w:tcPr>
          <w:p w14:paraId="2B4639C2" w14:textId="61269864"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tcPr>
          <w:p w14:paraId="4022A19E" w14:textId="4EC2AC1B" w:rsidR="00C31C3C" w:rsidRPr="00FE27F1" w:rsidRDefault="00243444" w:rsidP="004118C9">
            <w:pPr>
              <w:tabs>
                <w:tab w:val="left" w:pos="2552"/>
              </w:tabs>
              <w:rPr>
                <w:rFonts w:ascii="Arial" w:hAnsi="Arial" w:cs="Arial"/>
                <w:bCs/>
                <w:sz w:val="18"/>
                <w:szCs w:val="18"/>
              </w:rPr>
            </w:pPr>
            <w:r w:rsidRPr="00243444">
              <w:rPr>
                <w:rFonts w:ascii="Arial" w:hAnsi="Arial" w:cs="Arial"/>
                <w:bCs/>
                <w:sz w:val="18"/>
                <w:szCs w:val="18"/>
              </w:rPr>
              <w:t xml:space="preserve">Staff within </w:t>
            </w:r>
            <w:r w:rsidR="00A802CA">
              <w:rPr>
                <w:rFonts w:ascii="Arial" w:hAnsi="Arial" w:cs="Arial"/>
                <w:bCs/>
                <w:sz w:val="18"/>
                <w:szCs w:val="18"/>
              </w:rPr>
              <w:t>Student</w:t>
            </w:r>
            <w:r w:rsidRPr="00243444">
              <w:rPr>
                <w:rFonts w:ascii="Arial" w:hAnsi="Arial" w:cs="Arial"/>
                <w:bCs/>
                <w:sz w:val="18"/>
                <w:szCs w:val="18"/>
              </w:rPr>
              <w:t xml:space="preserve"> Service</w:t>
            </w:r>
            <w:r w:rsidR="00A802CA">
              <w:rPr>
                <w:rFonts w:ascii="Arial" w:hAnsi="Arial" w:cs="Arial"/>
                <w:bCs/>
                <w:sz w:val="18"/>
                <w:szCs w:val="18"/>
              </w:rPr>
              <w:t>s,</w:t>
            </w:r>
            <w:r w:rsidRPr="00243444">
              <w:rPr>
                <w:rFonts w:ascii="Arial" w:hAnsi="Arial" w:cs="Arial"/>
                <w:bCs/>
                <w:sz w:val="18"/>
                <w:szCs w:val="18"/>
              </w:rPr>
              <w:t xml:space="preserve"> </w:t>
            </w:r>
            <w:r w:rsidR="00A30F63">
              <w:rPr>
                <w:rFonts w:ascii="Arial" w:hAnsi="Arial" w:cs="Arial"/>
                <w:bCs/>
                <w:sz w:val="18"/>
                <w:szCs w:val="18"/>
              </w:rPr>
              <w:t>Academic Registry</w:t>
            </w:r>
            <w:r w:rsidRPr="00243444">
              <w:rPr>
                <w:rFonts w:ascii="Arial" w:hAnsi="Arial" w:cs="Arial"/>
                <w:bCs/>
                <w:sz w:val="18"/>
                <w:szCs w:val="18"/>
              </w:rPr>
              <w:t>, staff in Schools and other Services, Students, Strategic Planning team, QAE, IT, International Student Advice and International Student Compliance</w:t>
            </w:r>
            <w:r w:rsidR="00A802CA">
              <w:rPr>
                <w:rFonts w:ascii="Arial" w:hAnsi="Arial" w:cs="Arial"/>
                <w:bCs/>
                <w:sz w:val="18"/>
                <w:szCs w:val="18"/>
              </w:rPr>
              <w:t xml:space="preserve"> and the</w:t>
            </w:r>
            <w:r w:rsidRPr="00243444">
              <w:rPr>
                <w:rFonts w:ascii="Arial" w:hAnsi="Arial" w:cs="Arial"/>
                <w:bCs/>
                <w:sz w:val="18"/>
                <w:szCs w:val="18"/>
              </w:rPr>
              <w:t xml:space="preserve"> Students’ Union</w:t>
            </w:r>
            <w:r>
              <w:rPr>
                <w:rFonts w:ascii="Arial" w:hAnsi="Arial" w:cs="Arial"/>
                <w:bCs/>
                <w:sz w:val="18"/>
                <w:szCs w:val="18"/>
              </w:rPr>
              <w:t xml:space="preserve">. </w:t>
            </w:r>
          </w:p>
        </w:tc>
      </w:tr>
      <w:tr w:rsidR="00A03F9F" w:rsidRPr="00805BCC" w14:paraId="70512E24" w14:textId="77777777" w:rsidTr="00C31C3C">
        <w:tc>
          <w:tcPr>
            <w:tcW w:w="4508" w:type="dxa"/>
          </w:tcPr>
          <w:p w14:paraId="73FA8804" w14:textId="2D21C75F" w:rsidR="00A03F9F" w:rsidRDefault="00A03F9F" w:rsidP="004118C9">
            <w:pPr>
              <w:tabs>
                <w:tab w:val="left" w:pos="2552"/>
              </w:tabs>
              <w:rPr>
                <w:rFonts w:ascii="Arial" w:hAnsi="Arial" w:cs="Arial"/>
                <w:b/>
                <w:sz w:val="18"/>
                <w:szCs w:val="18"/>
              </w:rPr>
            </w:pPr>
            <w:r>
              <w:rPr>
                <w:rFonts w:ascii="Arial" w:hAnsi="Arial" w:cs="Arial"/>
                <w:b/>
                <w:sz w:val="18"/>
                <w:szCs w:val="18"/>
              </w:rPr>
              <w:t xml:space="preserve">Key working relationships: </w:t>
            </w:r>
            <w:r w:rsidR="00A172FF">
              <w:rPr>
                <w:rFonts w:ascii="Arial" w:hAnsi="Arial" w:cs="Arial"/>
                <w:b/>
                <w:sz w:val="18"/>
                <w:szCs w:val="18"/>
              </w:rPr>
              <w:t xml:space="preserve">External </w:t>
            </w:r>
          </w:p>
        </w:tc>
        <w:tc>
          <w:tcPr>
            <w:tcW w:w="4508" w:type="dxa"/>
          </w:tcPr>
          <w:p w14:paraId="6D40F703" w14:textId="1452F060" w:rsidR="00A03F9F" w:rsidRPr="00FE27F1" w:rsidRDefault="00A802CA" w:rsidP="004118C9">
            <w:pPr>
              <w:tabs>
                <w:tab w:val="left" w:pos="2552"/>
              </w:tabs>
              <w:rPr>
                <w:rFonts w:ascii="Arial" w:hAnsi="Arial" w:cs="Arial"/>
                <w:bCs/>
                <w:sz w:val="18"/>
                <w:szCs w:val="18"/>
              </w:rPr>
            </w:pPr>
            <w:r w:rsidRPr="00A802CA">
              <w:rPr>
                <w:rFonts w:ascii="Arial" w:hAnsi="Arial" w:cs="Arial"/>
                <w:bCs/>
                <w:sz w:val="18"/>
                <w:szCs w:val="18"/>
              </w:rPr>
              <w:t>Student Finance England, Student Loans Company, and other external stakeholders.</w:t>
            </w:r>
          </w:p>
        </w:tc>
      </w:tr>
      <w:tr w:rsidR="00C31C3C" w:rsidRPr="00805BCC" w14:paraId="70A4F64D" w14:textId="77777777" w:rsidTr="00C31C3C">
        <w:tc>
          <w:tcPr>
            <w:tcW w:w="4508" w:type="dxa"/>
          </w:tcPr>
          <w:p w14:paraId="6BA6AA08" w14:textId="6706DC31"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4A7A9A">
              <w:rPr>
                <w:rFonts w:ascii="Arial" w:hAnsi="Arial" w:cs="Arial"/>
                <w:b/>
                <w:sz w:val="18"/>
                <w:szCs w:val="18"/>
              </w:rPr>
              <w:t xml:space="preserve">/ Hours </w:t>
            </w:r>
          </w:p>
        </w:tc>
        <w:tc>
          <w:tcPr>
            <w:tcW w:w="4508" w:type="dxa"/>
          </w:tcPr>
          <w:p w14:paraId="73D5EAFE" w14:textId="13428439" w:rsidR="00C31C3C" w:rsidRPr="00FE27F1" w:rsidRDefault="00A30F63" w:rsidP="004118C9">
            <w:pPr>
              <w:tabs>
                <w:tab w:val="left" w:pos="2552"/>
              </w:tabs>
              <w:rPr>
                <w:rFonts w:ascii="Arial" w:hAnsi="Arial" w:cs="Arial"/>
                <w:bCs/>
                <w:sz w:val="18"/>
                <w:szCs w:val="18"/>
              </w:rPr>
            </w:pPr>
            <w:r>
              <w:rPr>
                <w:rFonts w:ascii="Arial" w:hAnsi="Arial" w:cs="Arial"/>
                <w:bCs/>
                <w:sz w:val="18"/>
                <w:szCs w:val="18"/>
              </w:rPr>
              <w:t>Full Time/35 Hours Per Week</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34E63C9B" w14:textId="732A2683"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805BCC">
        <w:rPr>
          <w:rStyle w:val="normaltextrun"/>
          <w:rFonts w:ascii="Arial" w:hAnsi="Arial" w:cs="Arial"/>
          <w:sz w:val="18"/>
          <w:szCs w:val="18"/>
        </w:rPr>
        <w:t>ground-breaking</w:t>
      </w:r>
      <w:r w:rsidRPr="00805BCC">
        <w:rPr>
          <w:rStyle w:val="normaltextrun"/>
          <w:rFonts w:ascii="Arial" w:hAnsi="Arial" w:cs="Arial"/>
          <w:sz w:val="18"/>
          <w:szCs w:val="18"/>
        </w:rPr>
        <w:t xml:space="preserve"> </w:t>
      </w:r>
      <w:hyperlink r:id="rId11" w:history="1">
        <w:r w:rsidR="00702008">
          <w:rPr>
            <w:rStyle w:val="Hyperlink"/>
            <w:rFonts w:ascii="Arial" w:hAnsi="Arial" w:cs="Arial"/>
            <w:sz w:val="18"/>
            <w:szCs w:val="18"/>
          </w:rPr>
          <w:t>10-year Vision 2028 strategic plan</w:t>
        </w:r>
      </w:hyperlink>
      <w:r w:rsidRPr="00805BCC">
        <w:rPr>
          <w:rStyle w:val="normaltextrun"/>
          <w:rFonts w:ascii="Arial" w:hAnsi="Arial" w:cs="Arial"/>
          <w:sz w:val="18"/>
          <w:szCs w:val="18"/>
        </w:rPr>
        <w:t>, orchestrated by our Vice-Chancellor and President, Professor Amanda Broderick.</w:t>
      </w:r>
    </w:p>
    <w:p w14:paraId="7FAFCFF6" w14:textId="77777777" w:rsidR="00623785" w:rsidRPr="00805BCC" w:rsidRDefault="00623785" w:rsidP="00623785">
      <w:pPr>
        <w:pStyle w:val="NoSpacing"/>
        <w:jc w:val="both"/>
        <w:rPr>
          <w:rStyle w:val="normaltextrun"/>
          <w:rFonts w:ascii="Arial" w:hAnsi="Arial" w:cs="Arial"/>
          <w:sz w:val="18"/>
          <w:szCs w:val="18"/>
        </w:rPr>
      </w:pPr>
    </w:p>
    <w:p w14:paraId="16C9FF6A"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805BCC" w:rsidRDefault="00623785" w:rsidP="00623785">
      <w:pPr>
        <w:pStyle w:val="NoSpacing"/>
        <w:jc w:val="both"/>
        <w:rPr>
          <w:rStyle w:val="normaltextrun"/>
          <w:rFonts w:ascii="Arial" w:hAnsi="Arial" w:cs="Arial"/>
          <w:sz w:val="18"/>
          <w:szCs w:val="18"/>
        </w:rPr>
      </w:pPr>
    </w:p>
    <w:p w14:paraId="7AAE6048"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805BCC" w:rsidRDefault="00623785" w:rsidP="00623785">
      <w:pPr>
        <w:pStyle w:val="NoSpacing"/>
        <w:jc w:val="both"/>
        <w:rPr>
          <w:rStyle w:val="normaltextrun"/>
          <w:rFonts w:ascii="Arial" w:hAnsi="Arial" w:cs="Arial"/>
          <w:sz w:val="18"/>
          <w:szCs w:val="18"/>
        </w:rPr>
      </w:pPr>
    </w:p>
    <w:p w14:paraId="7FFEC443" w14:textId="0385E1B5" w:rsidR="00A330BB"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805BCC" w:rsidRDefault="00623785" w:rsidP="00623785">
      <w:pPr>
        <w:pStyle w:val="NoSpacing"/>
        <w:jc w:val="both"/>
        <w:rPr>
          <w:rStyle w:val="normaltextrun"/>
          <w:rFonts w:ascii="Arial" w:hAnsi="Arial" w:cs="Arial"/>
          <w:sz w:val="18"/>
          <w:szCs w:val="18"/>
        </w:rPr>
      </w:pPr>
    </w:p>
    <w:p w14:paraId="0019D0D2" w14:textId="77777777" w:rsidR="00B351D5" w:rsidRDefault="00B351D5" w:rsidP="002C4E4E">
      <w:pPr>
        <w:jc w:val="both"/>
        <w:rPr>
          <w:rFonts w:ascii="Arial" w:hAnsi="Arial" w:cs="Arial"/>
          <w:b/>
          <w:bCs/>
          <w:sz w:val="18"/>
          <w:szCs w:val="18"/>
        </w:rPr>
      </w:pPr>
    </w:p>
    <w:p w14:paraId="5AC56760" w14:textId="77777777" w:rsidR="00B351D5" w:rsidRDefault="00B351D5" w:rsidP="002C4E4E">
      <w:pPr>
        <w:jc w:val="both"/>
        <w:rPr>
          <w:rFonts w:ascii="Arial" w:hAnsi="Arial" w:cs="Arial"/>
          <w:b/>
          <w:bCs/>
          <w:sz w:val="18"/>
          <w:szCs w:val="18"/>
        </w:rPr>
      </w:pPr>
    </w:p>
    <w:p w14:paraId="2ADF2CF0" w14:textId="15BD2312" w:rsidR="007007EB" w:rsidRDefault="00372BEC" w:rsidP="002C4E4E">
      <w:pPr>
        <w:jc w:val="both"/>
        <w:rPr>
          <w:rFonts w:ascii="Arial" w:hAnsi="Arial" w:cs="Arial"/>
          <w:b/>
          <w:bCs/>
          <w:sz w:val="18"/>
          <w:szCs w:val="18"/>
        </w:rPr>
      </w:pPr>
      <w:r>
        <w:rPr>
          <w:rFonts w:ascii="Arial" w:hAnsi="Arial" w:cs="Arial"/>
          <w:b/>
          <w:bCs/>
          <w:sz w:val="18"/>
          <w:szCs w:val="18"/>
        </w:rPr>
        <w:t xml:space="preserve">BRIEF OVERVIEW </w:t>
      </w:r>
      <w:r w:rsidR="002143A4">
        <w:rPr>
          <w:rFonts w:ascii="Arial" w:hAnsi="Arial" w:cs="Arial"/>
          <w:b/>
          <w:bCs/>
          <w:sz w:val="18"/>
          <w:szCs w:val="18"/>
        </w:rPr>
        <w:t xml:space="preserve">OF </w:t>
      </w:r>
      <w:r w:rsidR="009637F4">
        <w:rPr>
          <w:rFonts w:ascii="Arial" w:hAnsi="Arial" w:cs="Arial"/>
          <w:b/>
          <w:bCs/>
          <w:sz w:val="18"/>
          <w:szCs w:val="18"/>
        </w:rPr>
        <w:t>S</w:t>
      </w:r>
      <w:r w:rsidR="00474FD6">
        <w:rPr>
          <w:rFonts w:ascii="Arial" w:hAnsi="Arial" w:cs="Arial"/>
          <w:b/>
          <w:bCs/>
          <w:sz w:val="18"/>
          <w:szCs w:val="18"/>
        </w:rPr>
        <w:t>ERVICE</w:t>
      </w:r>
      <w:r w:rsidR="004A7A9A">
        <w:rPr>
          <w:rFonts w:ascii="Arial" w:hAnsi="Arial" w:cs="Arial"/>
          <w:b/>
          <w:bCs/>
          <w:sz w:val="18"/>
          <w:szCs w:val="18"/>
        </w:rPr>
        <w:t>/</w:t>
      </w:r>
      <w:r w:rsidR="009637F4">
        <w:rPr>
          <w:rFonts w:ascii="Arial" w:hAnsi="Arial" w:cs="Arial"/>
          <w:b/>
          <w:bCs/>
          <w:sz w:val="18"/>
          <w:szCs w:val="18"/>
        </w:rPr>
        <w:t>SCHOOL:</w:t>
      </w:r>
      <w:r w:rsidR="008D7834" w:rsidRPr="008D7834">
        <w:t xml:space="preserve"> </w:t>
      </w:r>
      <w:r w:rsidR="008D7834" w:rsidRPr="008D7834">
        <w:rPr>
          <w:rFonts w:ascii="Arial" w:hAnsi="Arial" w:cs="Arial"/>
          <w:b/>
          <w:bCs/>
          <w:sz w:val="18"/>
          <w:szCs w:val="18"/>
        </w:rPr>
        <w:t xml:space="preserve">Student Services  </w:t>
      </w:r>
    </w:p>
    <w:p w14:paraId="7EEECCD5" w14:textId="77777777" w:rsidR="00AF4C3C" w:rsidRDefault="00AF4C3C" w:rsidP="002C4E4E">
      <w:pPr>
        <w:jc w:val="both"/>
        <w:rPr>
          <w:rFonts w:ascii="Arial" w:hAnsi="Arial" w:cs="Arial"/>
          <w:b/>
          <w:bCs/>
          <w:sz w:val="18"/>
          <w:szCs w:val="18"/>
        </w:rPr>
      </w:pPr>
    </w:p>
    <w:p w14:paraId="05C53FD1" w14:textId="77777777" w:rsidR="00D00CBB" w:rsidRDefault="00D00CBB" w:rsidP="00D00CBB">
      <w:pPr>
        <w:jc w:val="both"/>
        <w:rPr>
          <w:rFonts w:ascii="Arial" w:hAnsi="Arial" w:cs="Arial"/>
          <w:sz w:val="18"/>
          <w:szCs w:val="18"/>
        </w:rPr>
      </w:pPr>
      <w:r w:rsidRPr="00D00CBB">
        <w:rPr>
          <w:rFonts w:ascii="Arial" w:hAnsi="Arial" w:cs="Arial"/>
          <w:sz w:val="18"/>
          <w:szCs w:val="18"/>
        </w:rPr>
        <w:t xml:space="preserve">We are Student Services and are responsible for nurturing wellness, supporting individual needs, helping students in crisis, improving retention, and enabling positive experiences through residential life and extra-curricular activities. Working in partnership across academic schools and professional services, our teams seek to provide a network of support throughout the student journey and aim to optimise student success. </w:t>
      </w:r>
    </w:p>
    <w:p w14:paraId="485F3E3E" w14:textId="77777777" w:rsidR="00D00CBB" w:rsidRPr="00D00CBB" w:rsidRDefault="00D00CBB" w:rsidP="00D00CBB">
      <w:pPr>
        <w:jc w:val="both"/>
        <w:rPr>
          <w:rFonts w:ascii="Arial" w:hAnsi="Arial" w:cs="Arial"/>
          <w:sz w:val="18"/>
          <w:szCs w:val="18"/>
        </w:rPr>
      </w:pPr>
    </w:p>
    <w:p w14:paraId="67302733" w14:textId="77777777" w:rsidR="00DE036C" w:rsidRDefault="00D00CBB" w:rsidP="002C4E4E">
      <w:pPr>
        <w:jc w:val="both"/>
        <w:rPr>
          <w:rFonts w:ascii="Arial" w:hAnsi="Arial" w:cs="Arial"/>
          <w:sz w:val="18"/>
          <w:szCs w:val="18"/>
        </w:rPr>
      </w:pPr>
      <w:r w:rsidRPr="00D00CBB">
        <w:rPr>
          <w:rFonts w:ascii="Arial" w:hAnsi="Arial" w:cs="Arial"/>
          <w:sz w:val="18"/>
          <w:szCs w:val="18"/>
        </w:rPr>
        <w:t xml:space="preserve">The Student Services directorate is led by the Assistant Chief Operating Officer, Health Gain &amp; Student Experience. Our department incorporates </w:t>
      </w:r>
      <w:proofErr w:type="gramStart"/>
      <w:r w:rsidRPr="00D00CBB">
        <w:rPr>
          <w:rFonts w:ascii="Arial" w:hAnsi="Arial" w:cs="Arial"/>
          <w:sz w:val="18"/>
          <w:szCs w:val="18"/>
        </w:rPr>
        <w:t>a number of</w:t>
      </w:r>
      <w:proofErr w:type="gramEnd"/>
      <w:r w:rsidRPr="00D00CBB">
        <w:rPr>
          <w:rFonts w:ascii="Arial" w:hAnsi="Arial" w:cs="Arial"/>
          <w:sz w:val="18"/>
          <w:szCs w:val="18"/>
        </w:rPr>
        <w:t xml:space="preserve"> professional and support teams including Student HUB, Student Conduct, Academic Tutoring, Residential Life, Student Disability and Dyslexia, Student Life, Student Money Advice and Rights Team, Student Engagement, Retention and Success and Student Wellbeing.</w:t>
      </w:r>
    </w:p>
    <w:p w14:paraId="34CB4749" w14:textId="16E4EBA0" w:rsidR="00AF4C3C" w:rsidRPr="00DE036C" w:rsidRDefault="00653A1D" w:rsidP="002C4E4E">
      <w:pPr>
        <w:jc w:val="both"/>
        <w:rPr>
          <w:rFonts w:ascii="Arial" w:hAnsi="Arial" w:cs="Arial"/>
          <w:sz w:val="18"/>
          <w:szCs w:val="18"/>
        </w:rPr>
      </w:pPr>
      <w:r>
        <w:rPr>
          <w:rFonts w:ascii="Arial" w:hAnsi="Arial" w:cs="Arial"/>
          <w:b/>
          <w:bCs/>
          <w:sz w:val="18"/>
          <w:szCs w:val="18"/>
        </w:rPr>
        <w:lastRenderedPageBreak/>
        <w:t xml:space="preserve">BRIEF OVERVIEW OF </w:t>
      </w:r>
      <w:r w:rsidR="00AF4C3C">
        <w:rPr>
          <w:rFonts w:ascii="Arial" w:hAnsi="Arial" w:cs="Arial"/>
          <w:b/>
          <w:bCs/>
          <w:sz w:val="18"/>
          <w:szCs w:val="18"/>
        </w:rPr>
        <w:t xml:space="preserve">THE DEPARTMENT </w:t>
      </w:r>
      <w:r w:rsidR="00CD72AD">
        <w:rPr>
          <w:rFonts w:ascii="Arial" w:hAnsi="Arial" w:cs="Arial"/>
          <w:b/>
          <w:bCs/>
          <w:sz w:val="18"/>
          <w:szCs w:val="18"/>
        </w:rPr>
        <w:t>/ T</w:t>
      </w:r>
      <w:r w:rsidR="009637F4">
        <w:rPr>
          <w:rFonts w:ascii="Arial" w:hAnsi="Arial" w:cs="Arial"/>
          <w:b/>
          <w:bCs/>
          <w:sz w:val="18"/>
          <w:szCs w:val="18"/>
        </w:rPr>
        <w:t>EAM</w:t>
      </w:r>
    </w:p>
    <w:p w14:paraId="1132B30D" w14:textId="77777777" w:rsidR="00CD72AD" w:rsidRDefault="00CD72AD" w:rsidP="002C4E4E">
      <w:pPr>
        <w:jc w:val="both"/>
        <w:rPr>
          <w:rFonts w:ascii="Arial" w:hAnsi="Arial" w:cs="Arial"/>
          <w:b/>
          <w:bCs/>
          <w:sz w:val="18"/>
          <w:szCs w:val="18"/>
        </w:rPr>
      </w:pPr>
    </w:p>
    <w:p w14:paraId="04616B1D" w14:textId="77344E68" w:rsidR="0090144A" w:rsidRPr="00805BCC" w:rsidRDefault="00F82C19" w:rsidP="007007EB">
      <w:pPr>
        <w:jc w:val="both"/>
        <w:rPr>
          <w:rFonts w:ascii="Arial" w:hAnsi="Arial" w:cs="Arial"/>
          <w:sz w:val="18"/>
          <w:szCs w:val="18"/>
        </w:rPr>
      </w:pPr>
      <w:r w:rsidRPr="00F82C19">
        <w:rPr>
          <w:rFonts w:ascii="Arial" w:hAnsi="Arial" w:cs="Arial"/>
          <w:sz w:val="18"/>
          <w:szCs w:val="18"/>
        </w:rPr>
        <w:t>You’ll be part of the Student Engagement and Retention Team (SERT) within our Student Services Directorate. We provide support at every step of the student journey</w:t>
      </w:r>
      <w:r w:rsidR="007E0363">
        <w:rPr>
          <w:rFonts w:ascii="Arial" w:hAnsi="Arial" w:cs="Arial"/>
          <w:sz w:val="18"/>
          <w:szCs w:val="18"/>
        </w:rPr>
        <w:t>,</w:t>
      </w:r>
      <w:r w:rsidRPr="00F82C19">
        <w:rPr>
          <w:rFonts w:ascii="Arial" w:hAnsi="Arial" w:cs="Arial"/>
          <w:sz w:val="18"/>
          <w:szCs w:val="18"/>
        </w:rPr>
        <w:t xml:space="preserve"> </w:t>
      </w:r>
      <w:r w:rsidR="007E0363">
        <w:rPr>
          <w:rFonts w:ascii="Arial" w:hAnsi="Arial" w:cs="Arial"/>
          <w:sz w:val="18"/>
          <w:szCs w:val="18"/>
        </w:rPr>
        <w:t>with</w:t>
      </w:r>
      <w:r w:rsidRPr="00F82C19">
        <w:rPr>
          <w:rFonts w:ascii="Arial" w:hAnsi="Arial" w:cs="Arial"/>
          <w:sz w:val="18"/>
          <w:szCs w:val="18"/>
        </w:rPr>
        <w:t xml:space="preserve"> innovation and creativity at the core or our services. To improve progression, retention and graduate outcomes, the Service utilises cutting-edge technology and research, which has shown a positive impact on our students’ satisfaction, behaviour, and outcomes. This is a one-of-a-kind department with highly motivated staff and a high level of quality within the products produced.</w:t>
      </w:r>
    </w:p>
    <w:p w14:paraId="4B13B861" w14:textId="77777777" w:rsidR="00B351D5" w:rsidRDefault="00B351D5" w:rsidP="007007EB">
      <w:pPr>
        <w:jc w:val="both"/>
        <w:rPr>
          <w:rFonts w:ascii="Arial" w:hAnsi="Arial" w:cs="Arial"/>
          <w:b/>
          <w:sz w:val="18"/>
          <w:szCs w:val="18"/>
        </w:rPr>
      </w:pPr>
    </w:p>
    <w:p w14:paraId="2BBFF9CE" w14:textId="77777777" w:rsidR="00B351D5" w:rsidRDefault="00B351D5" w:rsidP="007007EB">
      <w:pPr>
        <w:jc w:val="both"/>
        <w:rPr>
          <w:rFonts w:ascii="Arial" w:hAnsi="Arial" w:cs="Arial"/>
          <w:b/>
          <w:sz w:val="18"/>
          <w:szCs w:val="18"/>
        </w:rPr>
      </w:pPr>
    </w:p>
    <w:p w14:paraId="21F7AB86" w14:textId="7DBBE152" w:rsidR="007733C0" w:rsidRDefault="007007EB" w:rsidP="007007EB">
      <w:pPr>
        <w:jc w:val="both"/>
        <w:rPr>
          <w:rFonts w:ascii="Arial" w:hAnsi="Arial" w:cs="Arial"/>
          <w:b/>
          <w:sz w:val="18"/>
          <w:szCs w:val="18"/>
        </w:rPr>
      </w:pPr>
      <w:r w:rsidRPr="00805BCC">
        <w:rPr>
          <w:rFonts w:ascii="Arial" w:hAnsi="Arial" w:cs="Arial"/>
          <w:b/>
          <w:sz w:val="18"/>
          <w:szCs w:val="18"/>
        </w:rPr>
        <w:t>JOB PURPOSE</w:t>
      </w:r>
    </w:p>
    <w:p w14:paraId="3C48252B" w14:textId="77777777" w:rsidR="00AA5C1C" w:rsidRPr="00805BCC" w:rsidRDefault="00AA5C1C" w:rsidP="007007EB">
      <w:pPr>
        <w:jc w:val="both"/>
        <w:rPr>
          <w:rFonts w:ascii="Arial" w:hAnsi="Arial" w:cs="Arial"/>
          <w:b/>
          <w:sz w:val="18"/>
          <w:szCs w:val="18"/>
        </w:rPr>
      </w:pPr>
    </w:p>
    <w:p w14:paraId="2DB3C1D1" w14:textId="77777777" w:rsidR="00D05D90" w:rsidRPr="00D05D90" w:rsidRDefault="00D05D90" w:rsidP="00D05D90">
      <w:pPr>
        <w:jc w:val="both"/>
        <w:rPr>
          <w:rFonts w:ascii="Arial" w:hAnsi="Arial" w:cs="Arial"/>
          <w:sz w:val="18"/>
          <w:szCs w:val="18"/>
        </w:rPr>
      </w:pPr>
      <w:r w:rsidRPr="00D05D90">
        <w:rPr>
          <w:rFonts w:ascii="Arial" w:hAnsi="Arial" w:cs="Arial"/>
          <w:sz w:val="18"/>
          <w:szCs w:val="18"/>
        </w:rPr>
        <w:t>You will play a key role in improving student retention, progression, and outcomes at UEL. By combining data insights with compassionate early intervention, you will help ensure that students at risk of disengagement receive timely support.</w:t>
      </w:r>
    </w:p>
    <w:p w14:paraId="641F2BB1" w14:textId="77777777" w:rsidR="00D05D90" w:rsidRPr="00D05D90" w:rsidRDefault="00D05D90" w:rsidP="00D05D90">
      <w:pPr>
        <w:jc w:val="both"/>
        <w:rPr>
          <w:rFonts w:ascii="Arial" w:hAnsi="Arial" w:cs="Arial"/>
          <w:sz w:val="18"/>
          <w:szCs w:val="18"/>
        </w:rPr>
      </w:pPr>
    </w:p>
    <w:p w14:paraId="1ADC0B0E" w14:textId="77777777" w:rsidR="00D05D90" w:rsidRPr="00D05D90" w:rsidRDefault="00D05D90" w:rsidP="00D05D90">
      <w:pPr>
        <w:jc w:val="both"/>
        <w:rPr>
          <w:rFonts w:ascii="Arial" w:hAnsi="Arial" w:cs="Arial"/>
          <w:sz w:val="18"/>
          <w:szCs w:val="18"/>
        </w:rPr>
      </w:pPr>
      <w:r w:rsidRPr="00D05D90">
        <w:rPr>
          <w:rFonts w:ascii="Arial" w:hAnsi="Arial" w:cs="Arial"/>
          <w:sz w:val="18"/>
          <w:szCs w:val="18"/>
        </w:rPr>
        <w:t>Working with digital innovations such as learning analytics, process automation and emerging AI tools, you will monitor attendance and engagement patterns, identify at-risk groups, and drive targeted interventions across thematic areas including:</w:t>
      </w:r>
    </w:p>
    <w:p w14:paraId="06A0E531" w14:textId="77777777" w:rsidR="00D05D90" w:rsidRPr="00D05D90" w:rsidRDefault="00D05D90" w:rsidP="00D05D90">
      <w:pPr>
        <w:jc w:val="both"/>
        <w:rPr>
          <w:rFonts w:ascii="Arial" w:hAnsi="Arial" w:cs="Arial"/>
          <w:sz w:val="18"/>
          <w:szCs w:val="18"/>
        </w:rPr>
      </w:pPr>
    </w:p>
    <w:p w14:paraId="658538C1" w14:textId="77777777" w:rsidR="00D05D90" w:rsidRPr="00D05D90" w:rsidRDefault="00D05D90" w:rsidP="00D05D90">
      <w:pPr>
        <w:numPr>
          <w:ilvl w:val="0"/>
          <w:numId w:val="22"/>
        </w:numPr>
        <w:jc w:val="both"/>
        <w:rPr>
          <w:rFonts w:ascii="Arial" w:hAnsi="Arial" w:cs="Arial"/>
          <w:sz w:val="18"/>
          <w:szCs w:val="18"/>
        </w:rPr>
      </w:pPr>
      <w:r w:rsidRPr="00D05D90">
        <w:rPr>
          <w:rFonts w:ascii="Arial" w:hAnsi="Arial" w:cs="Arial"/>
          <w:sz w:val="18"/>
          <w:szCs w:val="18"/>
        </w:rPr>
        <w:t>Card Readers &amp; Circumvention</w:t>
      </w:r>
    </w:p>
    <w:p w14:paraId="42DF278B" w14:textId="77777777" w:rsidR="00D05D90" w:rsidRPr="00D05D90" w:rsidRDefault="00D05D90" w:rsidP="00D05D90">
      <w:pPr>
        <w:numPr>
          <w:ilvl w:val="0"/>
          <w:numId w:val="22"/>
        </w:numPr>
        <w:jc w:val="both"/>
        <w:rPr>
          <w:rFonts w:ascii="Arial" w:hAnsi="Arial" w:cs="Arial"/>
          <w:sz w:val="18"/>
          <w:szCs w:val="18"/>
        </w:rPr>
      </w:pPr>
      <w:r w:rsidRPr="00D05D90">
        <w:rPr>
          <w:rFonts w:ascii="Arial" w:hAnsi="Arial" w:cs="Arial"/>
          <w:sz w:val="18"/>
          <w:szCs w:val="18"/>
        </w:rPr>
        <w:t>Compliance &amp; Appeals</w:t>
      </w:r>
    </w:p>
    <w:p w14:paraId="05FCDAC3" w14:textId="77777777" w:rsidR="00D05D90" w:rsidRPr="00D05D90" w:rsidRDefault="00D05D90" w:rsidP="00D05D90">
      <w:pPr>
        <w:numPr>
          <w:ilvl w:val="0"/>
          <w:numId w:val="22"/>
        </w:numPr>
        <w:jc w:val="both"/>
        <w:rPr>
          <w:rFonts w:ascii="Arial" w:hAnsi="Arial" w:cs="Arial"/>
          <w:sz w:val="18"/>
          <w:szCs w:val="18"/>
        </w:rPr>
      </w:pPr>
      <w:r w:rsidRPr="00D05D90">
        <w:rPr>
          <w:rFonts w:ascii="Arial" w:hAnsi="Arial" w:cs="Arial"/>
          <w:sz w:val="18"/>
          <w:szCs w:val="18"/>
        </w:rPr>
        <w:t>Placements</w:t>
      </w:r>
    </w:p>
    <w:p w14:paraId="50612775" w14:textId="77777777" w:rsidR="00D05D90" w:rsidRPr="00D05D90" w:rsidRDefault="00D05D90" w:rsidP="00D05D90">
      <w:pPr>
        <w:numPr>
          <w:ilvl w:val="0"/>
          <w:numId w:val="22"/>
        </w:numPr>
        <w:jc w:val="both"/>
        <w:rPr>
          <w:rFonts w:ascii="Arial" w:hAnsi="Arial" w:cs="Arial"/>
          <w:sz w:val="18"/>
          <w:szCs w:val="18"/>
        </w:rPr>
      </w:pPr>
      <w:r w:rsidRPr="00D05D90">
        <w:rPr>
          <w:rFonts w:ascii="Arial" w:hAnsi="Arial" w:cs="Arial"/>
          <w:sz w:val="18"/>
          <w:szCs w:val="18"/>
        </w:rPr>
        <w:t>Comms, Events &amp; Targeted Interventions</w:t>
      </w:r>
    </w:p>
    <w:p w14:paraId="3A338B52" w14:textId="77777777" w:rsidR="00D05D90" w:rsidRPr="00D05D90" w:rsidRDefault="00D05D90" w:rsidP="00D05D90">
      <w:pPr>
        <w:numPr>
          <w:ilvl w:val="0"/>
          <w:numId w:val="22"/>
        </w:numPr>
        <w:jc w:val="both"/>
        <w:rPr>
          <w:rFonts w:ascii="Arial" w:hAnsi="Arial" w:cs="Arial"/>
          <w:sz w:val="18"/>
          <w:szCs w:val="18"/>
        </w:rPr>
      </w:pPr>
      <w:r w:rsidRPr="00D05D90">
        <w:rPr>
          <w:rFonts w:ascii="Arial" w:hAnsi="Arial" w:cs="Arial"/>
          <w:sz w:val="18"/>
          <w:szCs w:val="18"/>
        </w:rPr>
        <w:t>Non-Standard Monitoring</w:t>
      </w:r>
    </w:p>
    <w:p w14:paraId="66749E21" w14:textId="77777777" w:rsidR="00D05D90" w:rsidRPr="00D05D90" w:rsidRDefault="00D05D90" w:rsidP="00D05D90">
      <w:pPr>
        <w:numPr>
          <w:ilvl w:val="0"/>
          <w:numId w:val="22"/>
        </w:numPr>
        <w:jc w:val="both"/>
        <w:rPr>
          <w:rFonts w:ascii="Arial" w:hAnsi="Arial" w:cs="Arial"/>
          <w:sz w:val="18"/>
          <w:szCs w:val="18"/>
        </w:rPr>
      </w:pPr>
      <w:r w:rsidRPr="00D05D90">
        <w:rPr>
          <w:rFonts w:ascii="Arial" w:hAnsi="Arial" w:cs="Arial"/>
          <w:sz w:val="18"/>
          <w:szCs w:val="18"/>
        </w:rPr>
        <w:t>Early Intervention</w:t>
      </w:r>
    </w:p>
    <w:p w14:paraId="22E353EC" w14:textId="77777777" w:rsidR="00D05D90" w:rsidRPr="00D05D90" w:rsidRDefault="00D05D90" w:rsidP="00D05D90">
      <w:pPr>
        <w:numPr>
          <w:ilvl w:val="0"/>
          <w:numId w:val="22"/>
        </w:numPr>
        <w:jc w:val="both"/>
        <w:rPr>
          <w:rFonts w:ascii="Arial" w:hAnsi="Arial" w:cs="Arial"/>
          <w:sz w:val="18"/>
          <w:szCs w:val="18"/>
        </w:rPr>
      </w:pPr>
      <w:r w:rsidRPr="00D05D90">
        <w:rPr>
          <w:rFonts w:ascii="Arial" w:hAnsi="Arial" w:cs="Arial"/>
          <w:sz w:val="18"/>
          <w:szCs w:val="18"/>
        </w:rPr>
        <w:t>Low Attendance</w:t>
      </w:r>
    </w:p>
    <w:p w14:paraId="061748D9" w14:textId="77777777" w:rsidR="00D05D90" w:rsidRPr="00D05D90" w:rsidRDefault="00D05D90" w:rsidP="00D05D90">
      <w:pPr>
        <w:jc w:val="both"/>
        <w:rPr>
          <w:rFonts w:ascii="Arial" w:hAnsi="Arial" w:cs="Arial"/>
          <w:sz w:val="18"/>
          <w:szCs w:val="18"/>
        </w:rPr>
      </w:pPr>
    </w:p>
    <w:p w14:paraId="62175483" w14:textId="6D196678" w:rsidR="007007EB" w:rsidRPr="00D05D90" w:rsidRDefault="00D05D90" w:rsidP="007007EB">
      <w:pPr>
        <w:jc w:val="both"/>
        <w:rPr>
          <w:rFonts w:ascii="Arial" w:hAnsi="Arial" w:cs="Arial"/>
          <w:sz w:val="18"/>
          <w:szCs w:val="18"/>
        </w:rPr>
      </w:pPr>
      <w:r w:rsidRPr="00D05D90">
        <w:rPr>
          <w:rFonts w:ascii="Arial" w:hAnsi="Arial" w:cs="Arial"/>
          <w:sz w:val="18"/>
          <w:szCs w:val="18"/>
        </w:rPr>
        <w:t>This is a student-facing role with an on-campus requirement. You will analyse data, apply policies (including the Attendance &amp; Engagement Policy), and collaborate with Schools and professional services to deliver Vision 2028 targets. By supporting colleagues, shaping policies, and ensuring regulatory compliance, you will help create effective referral pathways and interventions that improve student retention, progression and success.</w:t>
      </w:r>
    </w:p>
    <w:p w14:paraId="782B3288" w14:textId="77777777" w:rsidR="00805BCC" w:rsidRDefault="00805BCC" w:rsidP="007007EB">
      <w:pPr>
        <w:jc w:val="both"/>
        <w:rPr>
          <w:rFonts w:ascii="Arial" w:hAnsi="Arial" w:cs="Arial"/>
          <w:b/>
          <w:sz w:val="18"/>
          <w:szCs w:val="18"/>
        </w:rPr>
      </w:pPr>
    </w:p>
    <w:p w14:paraId="71146029" w14:textId="77777777" w:rsidR="00B351D5" w:rsidRDefault="00B351D5" w:rsidP="007007EB">
      <w:pPr>
        <w:jc w:val="both"/>
        <w:rPr>
          <w:rFonts w:ascii="Arial" w:hAnsi="Arial" w:cs="Arial"/>
          <w:b/>
          <w:sz w:val="18"/>
          <w:szCs w:val="18"/>
        </w:rPr>
      </w:pP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7195FCB8" w14:textId="77777777" w:rsidR="00B8778C" w:rsidRPr="00805BCC" w:rsidRDefault="00B8778C" w:rsidP="006D53C0">
      <w:pPr>
        <w:jc w:val="both"/>
        <w:rPr>
          <w:rFonts w:ascii="Arial" w:hAnsi="Arial" w:cs="Arial"/>
          <w:bCs/>
          <w:sz w:val="18"/>
          <w:szCs w:val="18"/>
        </w:rPr>
      </w:pPr>
    </w:p>
    <w:p w14:paraId="220D1A2E" w14:textId="77777777" w:rsidR="00B8778C" w:rsidRPr="00B8778C" w:rsidRDefault="00B8778C" w:rsidP="00B8778C">
      <w:pPr>
        <w:jc w:val="both"/>
        <w:rPr>
          <w:rFonts w:ascii="Arial" w:hAnsi="Arial" w:cs="Arial"/>
          <w:b/>
          <w:bCs/>
          <w:sz w:val="18"/>
          <w:szCs w:val="18"/>
        </w:rPr>
      </w:pPr>
    </w:p>
    <w:p w14:paraId="38B05F65" w14:textId="073ECECA" w:rsidR="003F12E5" w:rsidRPr="003F12E5" w:rsidRDefault="003F12E5" w:rsidP="003F12E5">
      <w:pPr>
        <w:numPr>
          <w:ilvl w:val="0"/>
          <w:numId w:val="23"/>
        </w:numPr>
        <w:jc w:val="both"/>
        <w:rPr>
          <w:rFonts w:ascii="Arial" w:hAnsi="Arial" w:cs="Arial"/>
          <w:bCs/>
          <w:sz w:val="18"/>
          <w:szCs w:val="18"/>
        </w:rPr>
      </w:pPr>
      <w:r w:rsidRPr="003F12E5">
        <w:rPr>
          <w:rFonts w:ascii="Arial" w:hAnsi="Arial" w:cs="Arial"/>
          <w:bCs/>
          <w:sz w:val="18"/>
          <w:szCs w:val="18"/>
        </w:rPr>
        <w:t>Build strong relationships with Schools and Services to identify trends and inform policy and practice in line with Vision 2028.</w:t>
      </w:r>
    </w:p>
    <w:p w14:paraId="34CFFBE6" w14:textId="61501D01" w:rsidR="003F12E5" w:rsidRPr="003F12E5" w:rsidRDefault="003F12E5" w:rsidP="003F12E5">
      <w:pPr>
        <w:numPr>
          <w:ilvl w:val="0"/>
          <w:numId w:val="23"/>
        </w:numPr>
        <w:jc w:val="both"/>
        <w:rPr>
          <w:rFonts w:ascii="Arial" w:hAnsi="Arial" w:cs="Arial"/>
          <w:bCs/>
          <w:sz w:val="18"/>
          <w:szCs w:val="18"/>
        </w:rPr>
      </w:pPr>
      <w:r w:rsidRPr="003F12E5">
        <w:rPr>
          <w:rFonts w:ascii="Arial" w:hAnsi="Arial" w:cs="Arial"/>
          <w:bCs/>
          <w:sz w:val="18"/>
          <w:szCs w:val="18"/>
        </w:rPr>
        <w:t xml:space="preserve">Proactively manage attendance and engagement data, applying digital innovations such as learning analytics, </w:t>
      </w:r>
      <w:r>
        <w:rPr>
          <w:rFonts w:ascii="Arial" w:hAnsi="Arial" w:cs="Arial"/>
          <w:bCs/>
          <w:sz w:val="18"/>
          <w:szCs w:val="18"/>
        </w:rPr>
        <w:t>process automation</w:t>
      </w:r>
      <w:r w:rsidRPr="003F12E5">
        <w:rPr>
          <w:rFonts w:ascii="Arial" w:hAnsi="Arial" w:cs="Arial"/>
          <w:bCs/>
          <w:sz w:val="18"/>
          <w:szCs w:val="18"/>
        </w:rPr>
        <w:t xml:space="preserve"> and AI to drive improvements.</w:t>
      </w:r>
    </w:p>
    <w:p w14:paraId="48E7E022" w14:textId="2A150C66" w:rsidR="003F12E5" w:rsidRPr="003F12E5" w:rsidRDefault="003F12E5" w:rsidP="003F12E5">
      <w:pPr>
        <w:numPr>
          <w:ilvl w:val="0"/>
          <w:numId w:val="23"/>
        </w:numPr>
        <w:jc w:val="both"/>
        <w:rPr>
          <w:rFonts w:ascii="Arial" w:hAnsi="Arial" w:cs="Arial"/>
          <w:bCs/>
          <w:sz w:val="18"/>
          <w:szCs w:val="18"/>
        </w:rPr>
      </w:pPr>
      <w:r w:rsidRPr="003F12E5">
        <w:rPr>
          <w:rFonts w:ascii="Arial" w:hAnsi="Arial" w:cs="Arial"/>
          <w:bCs/>
          <w:sz w:val="18"/>
          <w:szCs w:val="18"/>
        </w:rPr>
        <w:t>Identify students at risk and provide compassionate early interventions, coaching, and referrals to appropriate support services.</w:t>
      </w:r>
    </w:p>
    <w:p w14:paraId="2798231F" w14:textId="384AAC33" w:rsidR="003F12E5" w:rsidRPr="003F12E5" w:rsidRDefault="003F12E5" w:rsidP="003F12E5">
      <w:pPr>
        <w:numPr>
          <w:ilvl w:val="0"/>
          <w:numId w:val="23"/>
        </w:numPr>
        <w:jc w:val="both"/>
        <w:rPr>
          <w:rFonts w:ascii="Arial" w:hAnsi="Arial" w:cs="Arial"/>
          <w:bCs/>
          <w:sz w:val="18"/>
          <w:szCs w:val="18"/>
        </w:rPr>
      </w:pPr>
      <w:r w:rsidRPr="003F12E5">
        <w:rPr>
          <w:rFonts w:ascii="Arial" w:hAnsi="Arial" w:cs="Arial"/>
          <w:bCs/>
          <w:sz w:val="18"/>
          <w:szCs w:val="18"/>
        </w:rPr>
        <w:t>Act as a principal contact for staff and students on engagement issues, ensuring accurate, timely, and supportive communication.</w:t>
      </w:r>
    </w:p>
    <w:p w14:paraId="0E7C4D07" w14:textId="05EFC5F8" w:rsidR="003F12E5" w:rsidRPr="003F12E5" w:rsidRDefault="003F12E5" w:rsidP="003F12E5">
      <w:pPr>
        <w:numPr>
          <w:ilvl w:val="0"/>
          <w:numId w:val="23"/>
        </w:numPr>
        <w:jc w:val="both"/>
        <w:rPr>
          <w:rFonts w:ascii="Arial" w:hAnsi="Arial" w:cs="Arial"/>
          <w:bCs/>
          <w:sz w:val="18"/>
          <w:szCs w:val="18"/>
        </w:rPr>
      </w:pPr>
      <w:r w:rsidRPr="003F12E5">
        <w:rPr>
          <w:rFonts w:ascii="Arial" w:hAnsi="Arial" w:cs="Arial"/>
          <w:bCs/>
          <w:sz w:val="18"/>
          <w:szCs w:val="18"/>
        </w:rPr>
        <w:t>Lead on one of SERT’s thematic areas (Card Readers &amp; Circumvention, Compliance &amp; Appeals, Placements, Comms, Events &amp; Targeted Interventions, Non-Standard Monitoring, Early Intervention, or Low Attendance).</w:t>
      </w:r>
    </w:p>
    <w:p w14:paraId="13E36520" w14:textId="18CBFA97" w:rsidR="003F12E5" w:rsidRPr="003F12E5" w:rsidRDefault="003F12E5" w:rsidP="003F12E5">
      <w:pPr>
        <w:numPr>
          <w:ilvl w:val="0"/>
          <w:numId w:val="23"/>
        </w:numPr>
        <w:jc w:val="both"/>
        <w:rPr>
          <w:rFonts w:ascii="Arial" w:hAnsi="Arial" w:cs="Arial"/>
          <w:bCs/>
          <w:sz w:val="18"/>
          <w:szCs w:val="18"/>
        </w:rPr>
      </w:pPr>
      <w:r w:rsidRPr="003F12E5">
        <w:rPr>
          <w:rFonts w:ascii="Arial" w:hAnsi="Arial" w:cs="Arial"/>
          <w:bCs/>
          <w:sz w:val="18"/>
          <w:szCs w:val="18"/>
        </w:rPr>
        <w:t>Ensure compliance with the Attendance &amp; Engagement Policy and external regulations (OIA, Student Loans Company, Home Office), including data quality checks and appeals support.</w:t>
      </w:r>
    </w:p>
    <w:p w14:paraId="64F39502" w14:textId="5D9C5CAF" w:rsidR="003F12E5" w:rsidRPr="003F12E5" w:rsidRDefault="003F12E5" w:rsidP="003F12E5">
      <w:pPr>
        <w:numPr>
          <w:ilvl w:val="0"/>
          <w:numId w:val="23"/>
        </w:numPr>
        <w:jc w:val="both"/>
        <w:rPr>
          <w:rFonts w:ascii="Arial" w:hAnsi="Arial" w:cs="Arial"/>
          <w:bCs/>
          <w:sz w:val="18"/>
          <w:szCs w:val="18"/>
        </w:rPr>
      </w:pPr>
      <w:r w:rsidRPr="003F12E5">
        <w:rPr>
          <w:rFonts w:ascii="Arial" w:hAnsi="Arial" w:cs="Arial"/>
          <w:bCs/>
          <w:sz w:val="18"/>
          <w:szCs w:val="18"/>
        </w:rPr>
        <w:t>Provide management information, reports, training, and presentations to stakeholders to support consistent practice across the University.</w:t>
      </w:r>
    </w:p>
    <w:p w14:paraId="2B43587F" w14:textId="0FE0EDEB" w:rsidR="003F12E5" w:rsidRPr="003F12E5" w:rsidRDefault="003F12E5" w:rsidP="003F12E5">
      <w:pPr>
        <w:numPr>
          <w:ilvl w:val="0"/>
          <w:numId w:val="23"/>
        </w:numPr>
        <w:jc w:val="both"/>
        <w:rPr>
          <w:rFonts w:ascii="Arial" w:hAnsi="Arial" w:cs="Arial"/>
          <w:bCs/>
          <w:sz w:val="18"/>
          <w:szCs w:val="18"/>
        </w:rPr>
      </w:pPr>
      <w:r w:rsidRPr="003F12E5">
        <w:rPr>
          <w:rFonts w:ascii="Arial" w:hAnsi="Arial" w:cs="Arial"/>
          <w:bCs/>
          <w:sz w:val="18"/>
          <w:szCs w:val="18"/>
        </w:rPr>
        <w:t>Deliver accurate and up-to-date information to students through multiple communication channels, including events, email, and print.</w:t>
      </w:r>
    </w:p>
    <w:p w14:paraId="07C32BFB" w14:textId="7BAA1863" w:rsidR="003F12E5" w:rsidRPr="003F12E5" w:rsidRDefault="003F12E5" w:rsidP="003F12E5">
      <w:pPr>
        <w:numPr>
          <w:ilvl w:val="0"/>
          <w:numId w:val="23"/>
        </w:numPr>
        <w:jc w:val="both"/>
        <w:rPr>
          <w:rFonts w:ascii="Arial" w:hAnsi="Arial" w:cs="Arial"/>
          <w:bCs/>
          <w:sz w:val="18"/>
          <w:szCs w:val="18"/>
        </w:rPr>
      </w:pPr>
      <w:r w:rsidRPr="003F12E5">
        <w:rPr>
          <w:rFonts w:ascii="Arial" w:hAnsi="Arial" w:cs="Arial"/>
          <w:bCs/>
          <w:sz w:val="18"/>
          <w:szCs w:val="18"/>
        </w:rPr>
        <w:t>Maintain continuous professional development, keeping up to date with new technologies, legislation, and best practice in student engagement.</w:t>
      </w:r>
    </w:p>
    <w:p w14:paraId="657AF068" w14:textId="77777777" w:rsidR="003F12E5" w:rsidRPr="003F12E5" w:rsidRDefault="003F12E5" w:rsidP="003F12E5">
      <w:pPr>
        <w:numPr>
          <w:ilvl w:val="0"/>
          <w:numId w:val="23"/>
        </w:numPr>
        <w:jc w:val="both"/>
        <w:rPr>
          <w:rFonts w:ascii="Arial" w:hAnsi="Arial" w:cs="Arial"/>
          <w:bCs/>
          <w:sz w:val="18"/>
          <w:szCs w:val="18"/>
        </w:rPr>
      </w:pPr>
      <w:r w:rsidRPr="003F12E5">
        <w:rPr>
          <w:rFonts w:ascii="Arial" w:hAnsi="Arial" w:cs="Arial"/>
          <w:bCs/>
          <w:sz w:val="18"/>
          <w:szCs w:val="18"/>
        </w:rPr>
        <w:t>Undertake other duties as required, working in line with UEL’s Equality and Diversity policies and supporting a flexible, student-facing service.</w:t>
      </w:r>
    </w:p>
    <w:p w14:paraId="3761129D" w14:textId="77777777" w:rsidR="006D53C0" w:rsidRPr="00805BCC" w:rsidRDefault="006D53C0" w:rsidP="006D53C0">
      <w:pPr>
        <w:jc w:val="both"/>
        <w:rPr>
          <w:rFonts w:ascii="Arial" w:hAnsi="Arial" w:cs="Arial"/>
          <w:bCs/>
          <w:sz w:val="18"/>
          <w:szCs w:val="18"/>
        </w:rPr>
      </w:pPr>
    </w:p>
    <w:p w14:paraId="0FDCB533" w14:textId="2632C0D6" w:rsidR="00A40724" w:rsidRDefault="00A40724" w:rsidP="00A40724">
      <w:pPr>
        <w:jc w:val="both"/>
        <w:rPr>
          <w:rFonts w:ascii="Arial" w:hAnsi="Arial" w:cs="Arial"/>
          <w:sz w:val="18"/>
          <w:szCs w:val="18"/>
        </w:rPr>
      </w:pPr>
    </w:p>
    <w:p w14:paraId="7908FB03" w14:textId="351EBAAE"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 xml:space="preserve">provide a general overview of the range of tasks that </w:t>
      </w:r>
      <w:r w:rsidR="00B8778C">
        <w:rPr>
          <w:rFonts w:ascii="Arial" w:hAnsi="Arial" w:cs="Arial"/>
          <w:sz w:val="18"/>
          <w:szCs w:val="18"/>
        </w:rPr>
        <w:t>the</w:t>
      </w:r>
      <w:r w:rsidRPr="00805BCC">
        <w:rPr>
          <w:rFonts w:ascii="Arial" w:hAnsi="Arial" w:cs="Arial"/>
          <w:sz w:val="18"/>
          <w:szCs w:val="18"/>
        </w:rPr>
        <w:t xml:space="preserve"> </w:t>
      </w:r>
      <w:r w:rsidR="00B8778C" w:rsidRPr="00B8778C">
        <w:rPr>
          <w:rFonts w:ascii="Arial" w:hAnsi="Arial" w:cs="Arial"/>
          <w:b/>
          <w:bCs/>
          <w:sz w:val="18"/>
          <w:szCs w:val="18"/>
        </w:rPr>
        <w:t xml:space="preserve">Senior Student Retention Coordinator </w:t>
      </w:r>
      <w:r w:rsidRPr="00B8778C">
        <w:rPr>
          <w:rFonts w:ascii="Arial" w:hAnsi="Arial" w:cs="Arial"/>
          <w:b/>
          <w:bCs/>
          <w:sz w:val="18"/>
          <w:szCs w:val="18"/>
        </w:rPr>
        <w:t xml:space="preserve">at </w:t>
      </w:r>
      <w:r w:rsidRPr="00805BCC">
        <w:rPr>
          <w:rFonts w:ascii="Arial" w:hAnsi="Arial" w:cs="Arial"/>
          <w:sz w:val="18"/>
          <w:szCs w:val="18"/>
        </w:rPr>
        <w:t>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2F453F49" w14:textId="5E534FFA" w:rsidR="00754497" w:rsidRPr="00295586" w:rsidRDefault="00295586" w:rsidP="002955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054F4E7B" w14:textId="77777777" w:rsidR="009113EB" w:rsidRDefault="009113EB" w:rsidP="007B700F">
      <w:pPr>
        <w:rPr>
          <w:rFonts w:ascii="Arial" w:hAnsi="Arial" w:cs="Arial"/>
          <w:b/>
          <w:bCs/>
          <w:sz w:val="18"/>
          <w:szCs w:val="18"/>
          <w:u w:val="single"/>
        </w:rPr>
      </w:pPr>
    </w:p>
    <w:p w14:paraId="209175B8" w14:textId="77777777" w:rsidR="007B700F" w:rsidRDefault="007B700F" w:rsidP="007B700F">
      <w:pPr>
        <w:rPr>
          <w:rFonts w:ascii="Arial" w:hAnsi="Arial" w:cs="Arial"/>
          <w:b/>
          <w:bCs/>
          <w:sz w:val="18"/>
          <w:szCs w:val="18"/>
          <w:u w:val="single"/>
        </w:rPr>
      </w:pPr>
    </w:p>
    <w:p w14:paraId="7D70F843" w14:textId="77777777" w:rsidR="009113EB" w:rsidRDefault="009113EB" w:rsidP="002E775C">
      <w:pPr>
        <w:jc w:val="center"/>
        <w:rPr>
          <w:rFonts w:ascii="Arial" w:hAnsi="Arial" w:cs="Arial"/>
          <w:b/>
          <w:bCs/>
          <w:sz w:val="18"/>
          <w:szCs w:val="18"/>
          <w:u w:val="single"/>
        </w:rPr>
      </w:pPr>
    </w:p>
    <w:p w14:paraId="4CD577CE" w14:textId="3779F616" w:rsidR="002E775C" w:rsidRDefault="00B73CC8" w:rsidP="002E775C">
      <w:pPr>
        <w:jc w:val="center"/>
        <w:rPr>
          <w:rFonts w:ascii="Arial" w:hAnsi="Arial" w:cs="Arial"/>
          <w:b/>
          <w:bCs/>
          <w:sz w:val="18"/>
          <w:szCs w:val="18"/>
          <w:u w:val="single"/>
        </w:rPr>
      </w:pPr>
      <w:r>
        <w:rPr>
          <w:rFonts w:ascii="Arial" w:hAnsi="Arial" w:cs="Arial"/>
          <w:b/>
          <w:bCs/>
          <w:sz w:val="18"/>
          <w:szCs w:val="18"/>
          <w:u w:val="single"/>
        </w:rPr>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482C8E96" w14:textId="4B6976E0" w:rsidR="00DF2FAD" w:rsidRDefault="00DF2FAD" w:rsidP="00DF2FAD">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72B0C2EA" w14:textId="77777777" w:rsidR="00E75F85" w:rsidRDefault="00E75F85" w:rsidP="00DF2FAD">
      <w:pPr>
        <w:contextualSpacing/>
        <w:rPr>
          <w:rFonts w:ascii="Arial" w:hAnsi="Arial" w:cs="Arial"/>
          <w:i/>
          <w:iCs/>
          <w:sz w:val="18"/>
          <w:szCs w:val="18"/>
        </w:rPr>
      </w:pPr>
    </w:p>
    <w:tbl>
      <w:tblPr>
        <w:tblStyle w:val="PlainTable1"/>
        <w:tblW w:w="10207" w:type="dxa"/>
        <w:tblInd w:w="-289" w:type="dxa"/>
        <w:tblLook w:val="04A0" w:firstRow="1" w:lastRow="0" w:firstColumn="1" w:lastColumn="0" w:noHBand="0" w:noVBand="1"/>
      </w:tblPr>
      <w:tblGrid>
        <w:gridCol w:w="6296"/>
        <w:gridCol w:w="1130"/>
        <w:gridCol w:w="1266"/>
        <w:gridCol w:w="1515"/>
      </w:tblGrid>
      <w:tr w:rsidR="00E75F85" w:rsidRPr="00B910CA" w14:paraId="5AA339F0" w14:textId="77777777" w:rsidTr="00BD3510">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296" w:type="dxa"/>
          </w:tcPr>
          <w:p w14:paraId="0B3CD7C8" w14:textId="77777777" w:rsidR="00E75F85" w:rsidRPr="00B910CA" w:rsidRDefault="00E75F85" w:rsidP="00BD3510">
            <w:pPr>
              <w:rPr>
                <w:rFonts w:ascii="Arial" w:hAnsi="Arial" w:cs="Arial"/>
                <w:sz w:val="18"/>
                <w:szCs w:val="18"/>
              </w:rPr>
            </w:pPr>
            <w:r w:rsidRPr="00312418">
              <w:rPr>
                <w:rFonts w:ascii="Arial" w:hAnsi="Arial" w:cs="Arial"/>
                <w:sz w:val="18"/>
                <w:szCs w:val="18"/>
              </w:rPr>
              <w:t xml:space="preserve">Education and </w:t>
            </w:r>
            <w:r w:rsidRPr="00B910CA">
              <w:rPr>
                <w:rFonts w:ascii="Arial" w:hAnsi="Arial" w:cs="Arial"/>
                <w:sz w:val="18"/>
                <w:szCs w:val="18"/>
              </w:rPr>
              <w:t>Qualifications</w:t>
            </w:r>
          </w:p>
        </w:tc>
        <w:tc>
          <w:tcPr>
            <w:tcW w:w="1130" w:type="dxa"/>
          </w:tcPr>
          <w:p w14:paraId="382EC51C" w14:textId="77777777" w:rsidR="00E75F85" w:rsidRPr="00B910CA" w:rsidRDefault="00E75F85" w:rsidP="00BD351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266" w:type="dxa"/>
          </w:tcPr>
          <w:p w14:paraId="754C9883" w14:textId="77777777" w:rsidR="00E75F85" w:rsidRPr="00B910CA" w:rsidRDefault="00E75F85" w:rsidP="00BD351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c>
          <w:tcPr>
            <w:tcW w:w="1515" w:type="dxa"/>
          </w:tcPr>
          <w:p w14:paraId="1683D586" w14:textId="77777777" w:rsidR="00E75F85" w:rsidRPr="00165B99" w:rsidRDefault="00E75F85" w:rsidP="00BD351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65B99">
              <w:rPr>
                <w:rFonts w:ascii="Arial" w:hAnsi="Arial" w:cs="Arial"/>
                <w:b w:val="0"/>
                <w:bCs w:val="0"/>
                <w:sz w:val="18"/>
                <w:szCs w:val="18"/>
              </w:rPr>
              <w:t>Criteria assessed by</w:t>
            </w:r>
          </w:p>
        </w:tc>
      </w:tr>
      <w:tr w:rsidR="00E75F85" w:rsidRPr="00B910CA" w14:paraId="134CFA15" w14:textId="77777777" w:rsidTr="00BD351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6296" w:type="dxa"/>
          </w:tcPr>
          <w:p w14:paraId="42F2983C" w14:textId="77777777" w:rsidR="00E75F85" w:rsidRPr="007461FD" w:rsidRDefault="00E75F85" w:rsidP="00BD3510">
            <w:pPr>
              <w:rPr>
                <w:rFonts w:ascii="Arial" w:hAnsi="Arial" w:cs="Arial"/>
                <w:b w:val="0"/>
                <w:bCs w:val="0"/>
                <w:sz w:val="18"/>
                <w:szCs w:val="18"/>
              </w:rPr>
            </w:pPr>
            <w:r w:rsidRPr="007461FD">
              <w:rPr>
                <w:rFonts w:ascii="Arial" w:hAnsi="Arial" w:cs="Arial"/>
                <w:b w:val="0"/>
                <w:bCs w:val="0"/>
                <w:sz w:val="18"/>
                <w:szCs w:val="18"/>
              </w:rPr>
              <w:t>Educated to degree standard or equivalent experience</w:t>
            </w:r>
          </w:p>
        </w:tc>
        <w:tc>
          <w:tcPr>
            <w:tcW w:w="1130" w:type="dxa"/>
          </w:tcPr>
          <w:p w14:paraId="6FC70CC9" w14:textId="77777777" w:rsidR="00E75F85" w:rsidRDefault="00E75F85"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7"/>
                  <w:enabled/>
                  <w:calcOnExit w:val="0"/>
                  <w:checkBox>
                    <w:sizeAuto/>
                    <w:default w:val="1"/>
                  </w:checkBox>
                </w:ffData>
              </w:fldChar>
            </w:r>
            <w:r w:rsidRPr="0082517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266" w:type="dxa"/>
          </w:tcPr>
          <w:p w14:paraId="424276CD" w14:textId="77777777" w:rsidR="00E75F85" w:rsidRPr="00B910CA" w:rsidRDefault="00E75F85"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0AD47303" w14:textId="77777777" w:rsidR="00E75F85" w:rsidRPr="007440D4" w:rsidRDefault="00E75F85"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440D4">
              <w:rPr>
                <w:rFonts w:ascii="Arial" w:hAnsi="Arial" w:cs="Arial"/>
                <w:sz w:val="18"/>
                <w:szCs w:val="18"/>
              </w:rPr>
              <w:t>C</w:t>
            </w:r>
          </w:p>
        </w:tc>
      </w:tr>
      <w:tr w:rsidR="00E75F85" w:rsidRPr="00B910CA" w14:paraId="523A6533" w14:textId="77777777" w:rsidTr="00BD3510">
        <w:trPr>
          <w:trHeight w:val="682"/>
        </w:trPr>
        <w:tc>
          <w:tcPr>
            <w:cnfStyle w:val="001000000000" w:firstRow="0" w:lastRow="0" w:firstColumn="1" w:lastColumn="0" w:oddVBand="0" w:evenVBand="0" w:oddHBand="0" w:evenHBand="0" w:firstRowFirstColumn="0" w:firstRowLastColumn="0" w:lastRowFirstColumn="0" w:lastRowLastColumn="0"/>
            <w:tcW w:w="6296" w:type="dxa"/>
          </w:tcPr>
          <w:p w14:paraId="0B22AFC1" w14:textId="77777777" w:rsidR="00E75F85" w:rsidRDefault="00E75F85" w:rsidP="00BD3510">
            <w:pPr>
              <w:rPr>
                <w:rFonts w:ascii="Arial" w:hAnsi="Arial" w:cs="Arial"/>
                <w:b w:val="0"/>
                <w:bCs w:val="0"/>
                <w:sz w:val="18"/>
                <w:szCs w:val="18"/>
              </w:rPr>
            </w:pPr>
          </w:p>
          <w:p w14:paraId="4CBD3476" w14:textId="77777777" w:rsidR="00E75F85" w:rsidRPr="00B910CA" w:rsidRDefault="00E75F85" w:rsidP="00BD3510">
            <w:pPr>
              <w:rPr>
                <w:rFonts w:ascii="Arial" w:hAnsi="Arial" w:cs="Arial"/>
                <w:sz w:val="18"/>
                <w:szCs w:val="18"/>
              </w:rPr>
            </w:pPr>
            <w:r w:rsidRPr="00B910CA">
              <w:rPr>
                <w:rFonts w:ascii="Arial" w:hAnsi="Arial" w:cs="Arial"/>
                <w:sz w:val="18"/>
                <w:szCs w:val="18"/>
              </w:rPr>
              <w:t>Experience/Knowledge</w:t>
            </w:r>
          </w:p>
        </w:tc>
        <w:tc>
          <w:tcPr>
            <w:tcW w:w="1130" w:type="dxa"/>
          </w:tcPr>
          <w:p w14:paraId="1192794C" w14:textId="77777777" w:rsidR="00E75F85" w:rsidRPr="00B910CA"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3B4417B3" w14:textId="77777777" w:rsidR="00E75F85" w:rsidRPr="00B910CA"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3E4E059E" w14:textId="77777777" w:rsidR="00E75F85" w:rsidRPr="00B910CA"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E75F85" w:rsidRPr="00B910CA" w14:paraId="39BDA84B" w14:textId="77777777" w:rsidTr="00BD3510">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6296" w:type="dxa"/>
          </w:tcPr>
          <w:p w14:paraId="25493776" w14:textId="7652B9DE" w:rsidR="00E75F85" w:rsidRPr="001E7F3F" w:rsidRDefault="00FE3BE2" w:rsidP="00BD3510">
            <w:pPr>
              <w:rPr>
                <w:rFonts w:ascii="Arial" w:hAnsi="Arial" w:cs="Arial"/>
                <w:b w:val="0"/>
                <w:bCs w:val="0"/>
                <w:sz w:val="18"/>
                <w:szCs w:val="18"/>
              </w:rPr>
            </w:pPr>
            <w:r w:rsidRPr="00FE3BE2">
              <w:rPr>
                <w:rFonts w:ascii="Arial" w:hAnsi="Arial" w:cs="Arial"/>
                <w:b w:val="0"/>
                <w:bCs w:val="0"/>
                <w:sz w:val="18"/>
                <w:szCs w:val="18"/>
              </w:rPr>
              <w:t>Experience of working in a higher education or student support environment, with strong administrative skills and attention to detail.</w:t>
            </w:r>
          </w:p>
        </w:tc>
        <w:tc>
          <w:tcPr>
            <w:tcW w:w="1130" w:type="dxa"/>
          </w:tcPr>
          <w:p w14:paraId="04E16CDB" w14:textId="77777777" w:rsidR="00E75F85" w:rsidRPr="00B910CA" w:rsidRDefault="00E75F85"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7"/>
                  <w:enabled/>
                  <w:calcOnExit w:val="0"/>
                  <w:checkBox>
                    <w:sizeAuto/>
                    <w:default w:val="1"/>
                  </w:checkBox>
                </w:ffData>
              </w:fldChar>
            </w:r>
            <w:r w:rsidRPr="0082517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266" w:type="dxa"/>
          </w:tcPr>
          <w:p w14:paraId="5719CFDE" w14:textId="77777777" w:rsidR="00E75F85" w:rsidRPr="00B910CA" w:rsidRDefault="00E75F85"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bookmarkStart w:id="0" w:name="Check27"/>
            <w:r w:rsidRPr="00B910C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B910CA">
              <w:rPr>
                <w:rFonts w:ascii="Arial" w:hAnsi="Arial" w:cs="Arial"/>
                <w:b/>
                <w:bCs/>
                <w:sz w:val="18"/>
                <w:szCs w:val="18"/>
                <w:u w:val="single"/>
              </w:rPr>
              <w:fldChar w:fldCharType="end"/>
            </w:r>
            <w:bookmarkEnd w:id="0"/>
          </w:p>
        </w:tc>
        <w:tc>
          <w:tcPr>
            <w:tcW w:w="1515" w:type="dxa"/>
          </w:tcPr>
          <w:p w14:paraId="14486E56" w14:textId="77777777" w:rsidR="00E75F85" w:rsidRPr="00326D7E" w:rsidRDefault="00E75F85"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gramStart"/>
            <w:r w:rsidRPr="00326D7E">
              <w:rPr>
                <w:rFonts w:ascii="Arial" w:hAnsi="Arial" w:cs="Arial"/>
                <w:sz w:val="18"/>
                <w:szCs w:val="18"/>
              </w:rPr>
              <w:t>A,I</w:t>
            </w:r>
            <w:proofErr w:type="gramEnd"/>
          </w:p>
        </w:tc>
      </w:tr>
      <w:tr w:rsidR="00E75F85" w:rsidRPr="00B910CA" w14:paraId="753E88EA" w14:textId="77777777" w:rsidTr="001064A2">
        <w:trPr>
          <w:trHeight w:val="462"/>
        </w:trPr>
        <w:tc>
          <w:tcPr>
            <w:cnfStyle w:val="001000000000" w:firstRow="0" w:lastRow="0" w:firstColumn="1" w:lastColumn="0" w:oddVBand="0" w:evenVBand="0" w:oddHBand="0" w:evenHBand="0" w:firstRowFirstColumn="0" w:firstRowLastColumn="0" w:lastRowFirstColumn="0" w:lastRowLastColumn="0"/>
            <w:tcW w:w="6296" w:type="dxa"/>
          </w:tcPr>
          <w:p w14:paraId="3BEE10ED" w14:textId="496AB532" w:rsidR="00E75F85" w:rsidRPr="001E7F3F" w:rsidRDefault="001064A2" w:rsidP="00BD3510">
            <w:pPr>
              <w:rPr>
                <w:rFonts w:ascii="Arial" w:hAnsi="Arial" w:cs="Arial"/>
                <w:b w:val="0"/>
                <w:bCs w:val="0"/>
                <w:sz w:val="18"/>
                <w:szCs w:val="18"/>
              </w:rPr>
            </w:pPr>
            <w:r w:rsidRPr="001064A2">
              <w:rPr>
                <w:rFonts w:ascii="Arial" w:hAnsi="Arial" w:cs="Arial"/>
                <w:b w:val="0"/>
                <w:bCs w:val="0"/>
                <w:sz w:val="18"/>
                <w:szCs w:val="18"/>
              </w:rPr>
              <w:t>Proven ability to use, develop, and maintain complex databases such as SITS, CELCAT, and Power BI, and to manipulate data in Excel.</w:t>
            </w:r>
          </w:p>
        </w:tc>
        <w:tc>
          <w:tcPr>
            <w:tcW w:w="1130" w:type="dxa"/>
          </w:tcPr>
          <w:p w14:paraId="370C191C" w14:textId="77777777" w:rsidR="00E75F85" w:rsidRPr="00B910CA"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7"/>
                  <w:enabled/>
                  <w:calcOnExit w:val="0"/>
                  <w:checkBox>
                    <w:sizeAuto/>
                    <w:default w:val="1"/>
                  </w:checkBox>
                </w:ffData>
              </w:fldChar>
            </w:r>
            <w:r w:rsidRPr="0082517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266" w:type="dxa"/>
          </w:tcPr>
          <w:p w14:paraId="662C05CF" w14:textId="77777777" w:rsidR="00E75F85" w:rsidRPr="00B910CA"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41E7D0B5" w14:textId="77777777" w:rsidR="00E75F85" w:rsidRPr="00326D7E"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gramStart"/>
            <w:r w:rsidRPr="00326D7E">
              <w:rPr>
                <w:rFonts w:ascii="Arial" w:hAnsi="Arial" w:cs="Arial"/>
                <w:sz w:val="18"/>
                <w:szCs w:val="18"/>
              </w:rPr>
              <w:t>A,I</w:t>
            </w:r>
            <w:proofErr w:type="gramEnd"/>
          </w:p>
        </w:tc>
      </w:tr>
      <w:tr w:rsidR="00E75F85" w:rsidRPr="00B910CA" w14:paraId="589756A8" w14:textId="77777777" w:rsidTr="00BD3510">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6296" w:type="dxa"/>
          </w:tcPr>
          <w:p w14:paraId="7B177F0D" w14:textId="32B51E99" w:rsidR="00E75F85" w:rsidRPr="001E7F3F" w:rsidRDefault="001064A2" w:rsidP="00BD3510">
            <w:pPr>
              <w:rPr>
                <w:rFonts w:ascii="Arial" w:hAnsi="Arial" w:cs="Arial"/>
                <w:b w:val="0"/>
                <w:bCs w:val="0"/>
                <w:sz w:val="18"/>
                <w:szCs w:val="18"/>
              </w:rPr>
            </w:pPr>
            <w:r w:rsidRPr="001064A2">
              <w:rPr>
                <w:rFonts w:ascii="Arial" w:hAnsi="Arial" w:cs="Arial"/>
                <w:b w:val="0"/>
                <w:bCs w:val="0"/>
                <w:sz w:val="18"/>
                <w:szCs w:val="18"/>
              </w:rPr>
              <w:t>Understanding of the challenges students face and the impact on retention and progression, with the ability to respond compassionately and fairly in sensitive situations.</w:t>
            </w:r>
          </w:p>
        </w:tc>
        <w:tc>
          <w:tcPr>
            <w:tcW w:w="1130" w:type="dxa"/>
          </w:tcPr>
          <w:p w14:paraId="4F721447" w14:textId="77777777" w:rsidR="00E75F85" w:rsidRDefault="00E75F85"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7"/>
                  <w:enabled/>
                  <w:calcOnExit w:val="0"/>
                  <w:checkBox>
                    <w:sizeAuto/>
                    <w:default w:val="1"/>
                  </w:checkBox>
                </w:ffData>
              </w:fldChar>
            </w:r>
            <w:r w:rsidRPr="0082517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266" w:type="dxa"/>
          </w:tcPr>
          <w:p w14:paraId="6680B9B0" w14:textId="77777777" w:rsidR="00E75F85" w:rsidRPr="00B910CA" w:rsidRDefault="00E75F85"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360833B" w14:textId="77777777" w:rsidR="00E75F85" w:rsidRPr="00326D7E" w:rsidRDefault="00E75F85"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gramStart"/>
            <w:r w:rsidRPr="00326D7E">
              <w:rPr>
                <w:rFonts w:ascii="Arial" w:hAnsi="Arial" w:cs="Arial"/>
                <w:sz w:val="18"/>
                <w:szCs w:val="18"/>
              </w:rPr>
              <w:t>A,I</w:t>
            </w:r>
            <w:proofErr w:type="gramEnd"/>
          </w:p>
        </w:tc>
      </w:tr>
      <w:tr w:rsidR="00E75F85" w:rsidRPr="00B910CA" w14:paraId="33644B38" w14:textId="77777777" w:rsidTr="00BD3510">
        <w:trPr>
          <w:trHeight w:val="565"/>
        </w:trPr>
        <w:tc>
          <w:tcPr>
            <w:cnfStyle w:val="001000000000" w:firstRow="0" w:lastRow="0" w:firstColumn="1" w:lastColumn="0" w:oddVBand="0" w:evenVBand="0" w:oddHBand="0" w:evenHBand="0" w:firstRowFirstColumn="0" w:firstRowLastColumn="0" w:lastRowFirstColumn="0" w:lastRowLastColumn="0"/>
            <w:tcW w:w="6296" w:type="dxa"/>
          </w:tcPr>
          <w:p w14:paraId="40E45E59" w14:textId="37A82E32" w:rsidR="00E75F85" w:rsidRPr="001E7F3F" w:rsidRDefault="00DE329E" w:rsidP="00BD3510">
            <w:pPr>
              <w:rPr>
                <w:rFonts w:ascii="Arial" w:hAnsi="Arial" w:cs="Arial"/>
                <w:b w:val="0"/>
                <w:bCs w:val="0"/>
                <w:sz w:val="18"/>
                <w:szCs w:val="18"/>
              </w:rPr>
            </w:pPr>
            <w:r w:rsidRPr="00DE329E">
              <w:rPr>
                <w:rFonts w:ascii="Arial" w:hAnsi="Arial" w:cs="Arial"/>
                <w:b w:val="0"/>
                <w:bCs w:val="0"/>
                <w:sz w:val="18"/>
                <w:szCs w:val="18"/>
              </w:rPr>
              <w:t>Experience ensuring compliance with internal policies and external regulations (OIA, Student Loans Company, Home Office), including data quality assurance and appeals processes.</w:t>
            </w:r>
          </w:p>
        </w:tc>
        <w:tc>
          <w:tcPr>
            <w:tcW w:w="1130" w:type="dxa"/>
          </w:tcPr>
          <w:p w14:paraId="140444B7" w14:textId="77777777" w:rsidR="00E75F85"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7"/>
                  <w:enabled/>
                  <w:calcOnExit w:val="0"/>
                  <w:checkBox>
                    <w:sizeAuto/>
                    <w:default w:val="1"/>
                  </w:checkBox>
                </w:ffData>
              </w:fldChar>
            </w:r>
            <w:r w:rsidRPr="0082517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266" w:type="dxa"/>
          </w:tcPr>
          <w:p w14:paraId="02CCE5CB" w14:textId="77777777" w:rsidR="00E75F85" w:rsidRPr="00B910CA"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099850E6" w14:textId="77777777" w:rsidR="00E75F85" w:rsidRPr="00326D7E"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gramStart"/>
            <w:r w:rsidRPr="00326D7E">
              <w:rPr>
                <w:rFonts w:ascii="Arial" w:hAnsi="Arial" w:cs="Arial"/>
                <w:sz w:val="18"/>
                <w:szCs w:val="18"/>
              </w:rPr>
              <w:t>A,I</w:t>
            </w:r>
            <w:proofErr w:type="gramEnd"/>
          </w:p>
        </w:tc>
      </w:tr>
      <w:tr w:rsidR="00DE329E" w:rsidRPr="00B910CA" w14:paraId="584FC0F9" w14:textId="77777777" w:rsidTr="00BD3510">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6296" w:type="dxa"/>
          </w:tcPr>
          <w:p w14:paraId="1799380B" w14:textId="355E6019" w:rsidR="00DE329E" w:rsidRPr="00DE329E" w:rsidRDefault="00DE329E" w:rsidP="00BD3510">
            <w:pPr>
              <w:rPr>
                <w:rFonts w:ascii="Arial" w:hAnsi="Arial" w:cs="Arial"/>
                <w:b w:val="0"/>
                <w:bCs w:val="0"/>
                <w:sz w:val="18"/>
                <w:szCs w:val="18"/>
              </w:rPr>
            </w:pPr>
            <w:r w:rsidRPr="00DE329E">
              <w:rPr>
                <w:rFonts w:ascii="Arial" w:hAnsi="Arial" w:cs="Arial"/>
                <w:b w:val="0"/>
                <w:bCs w:val="0"/>
                <w:sz w:val="18"/>
                <w:szCs w:val="18"/>
              </w:rPr>
              <w:t>Experience of working with digital innovations such as learning analytics, process automation, and emerging AI tools to improve student engagement and retention.</w:t>
            </w:r>
          </w:p>
        </w:tc>
        <w:tc>
          <w:tcPr>
            <w:tcW w:w="1130" w:type="dxa"/>
          </w:tcPr>
          <w:p w14:paraId="6C07C57A" w14:textId="5877DDBF" w:rsidR="00DE329E" w:rsidRPr="0082517A" w:rsidRDefault="00DE329E"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266" w:type="dxa"/>
          </w:tcPr>
          <w:p w14:paraId="012FBE1A" w14:textId="19C99288" w:rsidR="00DE329E" w:rsidRPr="00B910CA" w:rsidRDefault="00DE329E"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7"/>
                  <w:enabled/>
                  <w:calcOnExit w:val="0"/>
                  <w:checkBox>
                    <w:sizeAuto/>
                    <w:default w:val="1"/>
                  </w:checkBox>
                </w:ffData>
              </w:fldChar>
            </w:r>
            <w:r w:rsidRPr="0082517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515" w:type="dxa"/>
          </w:tcPr>
          <w:p w14:paraId="1F9CAAC3" w14:textId="055ED06C" w:rsidR="00DE329E" w:rsidRPr="00326D7E" w:rsidRDefault="00DE329E"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gramStart"/>
            <w:r w:rsidRPr="00326D7E">
              <w:rPr>
                <w:rFonts w:ascii="Arial" w:hAnsi="Arial" w:cs="Arial"/>
                <w:sz w:val="18"/>
                <w:szCs w:val="18"/>
              </w:rPr>
              <w:t>A,I</w:t>
            </w:r>
            <w:proofErr w:type="gramEnd"/>
          </w:p>
        </w:tc>
      </w:tr>
      <w:tr w:rsidR="00E75F85" w:rsidRPr="00B910CA" w14:paraId="46CA312B" w14:textId="77777777" w:rsidTr="00BD3510">
        <w:trPr>
          <w:trHeight w:val="574"/>
        </w:trPr>
        <w:tc>
          <w:tcPr>
            <w:cnfStyle w:val="001000000000" w:firstRow="0" w:lastRow="0" w:firstColumn="1" w:lastColumn="0" w:oddVBand="0" w:evenVBand="0" w:oddHBand="0" w:evenHBand="0" w:firstRowFirstColumn="0" w:firstRowLastColumn="0" w:lastRowFirstColumn="0" w:lastRowLastColumn="0"/>
            <w:tcW w:w="6296" w:type="dxa"/>
          </w:tcPr>
          <w:p w14:paraId="29A66EA4" w14:textId="77777777" w:rsidR="00E75F85" w:rsidRDefault="00E75F85" w:rsidP="00BD3510">
            <w:pPr>
              <w:rPr>
                <w:rFonts w:ascii="Arial" w:hAnsi="Arial" w:cs="Arial"/>
                <w:b w:val="0"/>
                <w:bCs w:val="0"/>
                <w:sz w:val="18"/>
                <w:szCs w:val="18"/>
              </w:rPr>
            </w:pPr>
          </w:p>
          <w:p w14:paraId="70EF42DC" w14:textId="77777777" w:rsidR="00E75F85" w:rsidRPr="00B910CA" w:rsidRDefault="00E75F85" w:rsidP="00BD3510">
            <w:pPr>
              <w:rPr>
                <w:rFonts w:ascii="Arial" w:hAnsi="Arial" w:cs="Arial"/>
                <w:b w:val="0"/>
                <w:bCs w:val="0"/>
                <w:sz w:val="18"/>
                <w:szCs w:val="18"/>
              </w:rPr>
            </w:pPr>
            <w:r w:rsidRPr="00B910CA">
              <w:rPr>
                <w:rFonts w:ascii="Arial" w:hAnsi="Arial" w:cs="Arial"/>
                <w:sz w:val="18"/>
                <w:szCs w:val="18"/>
              </w:rPr>
              <w:t>Skills/Abilities</w:t>
            </w:r>
          </w:p>
        </w:tc>
        <w:tc>
          <w:tcPr>
            <w:tcW w:w="1130" w:type="dxa"/>
          </w:tcPr>
          <w:p w14:paraId="25E4D9BD" w14:textId="77777777" w:rsidR="00E75F85" w:rsidRPr="00B910CA"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5781E16E" w14:textId="77777777" w:rsidR="00E75F85" w:rsidRPr="00B910CA"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2CB21486" w14:textId="77777777" w:rsidR="00E75F85" w:rsidRPr="00326D7E"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75F85" w:rsidRPr="00B910CA" w14:paraId="67DBB1D1" w14:textId="77777777" w:rsidTr="00BD3510">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6296" w:type="dxa"/>
          </w:tcPr>
          <w:p w14:paraId="55CD2C51" w14:textId="7230FC1E" w:rsidR="00E75F85" w:rsidRPr="001E7F3F" w:rsidRDefault="00822726" w:rsidP="00BD3510">
            <w:pPr>
              <w:rPr>
                <w:rFonts w:ascii="Arial" w:hAnsi="Arial" w:cs="Arial"/>
                <w:b w:val="0"/>
                <w:bCs w:val="0"/>
                <w:sz w:val="18"/>
                <w:szCs w:val="18"/>
              </w:rPr>
            </w:pPr>
            <w:r w:rsidRPr="00822726">
              <w:rPr>
                <w:rFonts w:ascii="Arial" w:hAnsi="Arial" w:cs="Arial"/>
                <w:b w:val="0"/>
                <w:bCs w:val="0"/>
                <w:sz w:val="18"/>
                <w:szCs w:val="18"/>
              </w:rPr>
              <w:t>Strong analytical skills with the ability to interpret complex data, undertake research, and make evidence-based decisions to improve retention.</w:t>
            </w:r>
          </w:p>
        </w:tc>
        <w:tc>
          <w:tcPr>
            <w:tcW w:w="1130" w:type="dxa"/>
          </w:tcPr>
          <w:p w14:paraId="3B29F645" w14:textId="77777777" w:rsidR="00E75F85" w:rsidRDefault="00E75F85"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7"/>
                  <w:enabled/>
                  <w:calcOnExit w:val="0"/>
                  <w:checkBox>
                    <w:sizeAuto/>
                    <w:default w:val="1"/>
                  </w:checkBox>
                </w:ffData>
              </w:fldChar>
            </w:r>
            <w:r w:rsidRPr="0082517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266" w:type="dxa"/>
          </w:tcPr>
          <w:p w14:paraId="53D97C8C" w14:textId="77777777" w:rsidR="00E75F85" w:rsidRPr="00B910CA" w:rsidRDefault="00E75F85"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598BEBA3" w14:textId="77777777" w:rsidR="00E75F85" w:rsidRPr="00326D7E" w:rsidRDefault="00E75F85"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gramStart"/>
            <w:r w:rsidRPr="00326D7E">
              <w:rPr>
                <w:rFonts w:ascii="Arial" w:hAnsi="Arial" w:cs="Arial"/>
                <w:sz w:val="18"/>
                <w:szCs w:val="18"/>
              </w:rPr>
              <w:t>A,I</w:t>
            </w:r>
            <w:proofErr w:type="gramEnd"/>
          </w:p>
        </w:tc>
      </w:tr>
      <w:tr w:rsidR="00E75F85" w:rsidRPr="00B910CA" w14:paraId="006ED411" w14:textId="77777777" w:rsidTr="00BD3510">
        <w:trPr>
          <w:trHeight w:val="549"/>
        </w:trPr>
        <w:tc>
          <w:tcPr>
            <w:cnfStyle w:val="001000000000" w:firstRow="0" w:lastRow="0" w:firstColumn="1" w:lastColumn="0" w:oddVBand="0" w:evenVBand="0" w:oddHBand="0" w:evenHBand="0" w:firstRowFirstColumn="0" w:firstRowLastColumn="0" w:lastRowFirstColumn="0" w:lastRowLastColumn="0"/>
            <w:tcW w:w="6296" w:type="dxa"/>
          </w:tcPr>
          <w:p w14:paraId="72418473" w14:textId="454CCF23" w:rsidR="00E75F85" w:rsidRPr="001E7F3F" w:rsidRDefault="00822726" w:rsidP="00BD3510">
            <w:pPr>
              <w:rPr>
                <w:rFonts w:ascii="Arial" w:hAnsi="Arial" w:cs="Arial"/>
                <w:b w:val="0"/>
                <w:bCs w:val="0"/>
                <w:sz w:val="18"/>
                <w:szCs w:val="18"/>
              </w:rPr>
            </w:pPr>
            <w:r w:rsidRPr="00822726">
              <w:rPr>
                <w:rFonts w:ascii="Arial" w:hAnsi="Arial" w:cs="Arial"/>
                <w:b w:val="0"/>
                <w:bCs w:val="0"/>
                <w:sz w:val="18"/>
                <w:szCs w:val="18"/>
              </w:rPr>
              <w:t>Ability to plan, prioritise, and organise workload and resources effectively, meeting deadlines while managing local interventions to support student engagement.</w:t>
            </w:r>
          </w:p>
        </w:tc>
        <w:tc>
          <w:tcPr>
            <w:tcW w:w="1130" w:type="dxa"/>
          </w:tcPr>
          <w:p w14:paraId="568334B3" w14:textId="77777777" w:rsidR="00E75F85" w:rsidRPr="00B910CA"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7"/>
                  <w:enabled/>
                  <w:calcOnExit w:val="0"/>
                  <w:checkBox>
                    <w:sizeAuto/>
                    <w:default w:val="1"/>
                  </w:checkBox>
                </w:ffData>
              </w:fldChar>
            </w:r>
            <w:r w:rsidRPr="0082517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266" w:type="dxa"/>
          </w:tcPr>
          <w:p w14:paraId="028999DD" w14:textId="77777777" w:rsidR="00E75F85" w:rsidRPr="00B910CA"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3E056CC" w14:textId="77777777" w:rsidR="00E75F85" w:rsidRPr="00326D7E"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gramStart"/>
            <w:r w:rsidRPr="00326D7E">
              <w:rPr>
                <w:rFonts w:ascii="Arial" w:hAnsi="Arial" w:cs="Arial"/>
                <w:sz w:val="18"/>
                <w:szCs w:val="18"/>
              </w:rPr>
              <w:t>A,I</w:t>
            </w:r>
            <w:proofErr w:type="gramEnd"/>
          </w:p>
        </w:tc>
      </w:tr>
      <w:tr w:rsidR="00E75F85" w:rsidRPr="00B910CA" w14:paraId="0A3E2FF2" w14:textId="77777777" w:rsidTr="00BD3510">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6296" w:type="dxa"/>
          </w:tcPr>
          <w:p w14:paraId="36CA2F46" w14:textId="07027B32" w:rsidR="00E75F85" w:rsidRPr="001E7F3F" w:rsidRDefault="00822726" w:rsidP="00BD3510">
            <w:pPr>
              <w:rPr>
                <w:rFonts w:ascii="Arial" w:hAnsi="Arial" w:cs="Arial"/>
                <w:b w:val="0"/>
                <w:bCs w:val="0"/>
                <w:sz w:val="18"/>
                <w:szCs w:val="18"/>
              </w:rPr>
            </w:pPr>
            <w:r w:rsidRPr="00822726">
              <w:rPr>
                <w:rFonts w:ascii="Arial" w:hAnsi="Arial" w:cs="Arial"/>
                <w:b w:val="0"/>
                <w:bCs w:val="0"/>
                <w:sz w:val="18"/>
                <w:szCs w:val="18"/>
              </w:rPr>
              <w:t>Excellent communication skills, with the ability to convey complex information clearly to students, staff, and external stakeholders.</w:t>
            </w:r>
          </w:p>
        </w:tc>
        <w:tc>
          <w:tcPr>
            <w:tcW w:w="1130" w:type="dxa"/>
          </w:tcPr>
          <w:p w14:paraId="05845286" w14:textId="77777777" w:rsidR="00E75F85" w:rsidRDefault="00E75F85"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7"/>
                  <w:enabled/>
                  <w:calcOnExit w:val="0"/>
                  <w:checkBox>
                    <w:sizeAuto/>
                    <w:default w:val="1"/>
                  </w:checkBox>
                </w:ffData>
              </w:fldChar>
            </w:r>
            <w:r w:rsidRPr="0082517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266" w:type="dxa"/>
          </w:tcPr>
          <w:p w14:paraId="405E7F33" w14:textId="77777777" w:rsidR="00E75F85" w:rsidRPr="00B910CA" w:rsidRDefault="00E75F85"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04429AED" w14:textId="77777777" w:rsidR="00E75F85" w:rsidRPr="00326D7E" w:rsidRDefault="00E75F85"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gramStart"/>
            <w:r w:rsidRPr="00326D7E">
              <w:rPr>
                <w:rFonts w:ascii="Arial" w:hAnsi="Arial" w:cs="Arial"/>
                <w:sz w:val="18"/>
                <w:szCs w:val="18"/>
              </w:rPr>
              <w:t>A,I</w:t>
            </w:r>
            <w:proofErr w:type="gramEnd"/>
          </w:p>
        </w:tc>
      </w:tr>
      <w:tr w:rsidR="00E75F85" w:rsidRPr="00B910CA" w14:paraId="48EF54CE" w14:textId="77777777" w:rsidTr="00BD3510">
        <w:trPr>
          <w:trHeight w:val="424"/>
        </w:trPr>
        <w:tc>
          <w:tcPr>
            <w:cnfStyle w:val="001000000000" w:firstRow="0" w:lastRow="0" w:firstColumn="1" w:lastColumn="0" w:oddVBand="0" w:evenVBand="0" w:oddHBand="0" w:evenHBand="0" w:firstRowFirstColumn="0" w:firstRowLastColumn="0" w:lastRowFirstColumn="0" w:lastRowLastColumn="0"/>
            <w:tcW w:w="6296" w:type="dxa"/>
          </w:tcPr>
          <w:p w14:paraId="4662E100" w14:textId="29AF67C1" w:rsidR="00E75F85" w:rsidRPr="001E7F3F" w:rsidRDefault="00822726" w:rsidP="00BD3510">
            <w:pPr>
              <w:rPr>
                <w:rFonts w:ascii="Arial" w:hAnsi="Arial" w:cs="Arial"/>
                <w:b w:val="0"/>
                <w:bCs w:val="0"/>
                <w:sz w:val="18"/>
                <w:szCs w:val="18"/>
              </w:rPr>
            </w:pPr>
            <w:r w:rsidRPr="00822726">
              <w:rPr>
                <w:rFonts w:ascii="Arial" w:hAnsi="Arial" w:cs="Arial"/>
                <w:b w:val="0"/>
                <w:bCs w:val="0"/>
                <w:sz w:val="18"/>
                <w:szCs w:val="18"/>
              </w:rPr>
              <w:t xml:space="preserve">Ability to build effective working relationships with colleagues across Schools and </w:t>
            </w:r>
            <w:proofErr w:type="gramStart"/>
            <w:r w:rsidRPr="00822726">
              <w:rPr>
                <w:rFonts w:ascii="Arial" w:hAnsi="Arial" w:cs="Arial"/>
                <w:b w:val="0"/>
                <w:bCs w:val="0"/>
                <w:sz w:val="18"/>
                <w:szCs w:val="18"/>
              </w:rPr>
              <w:t>Services, and</w:t>
            </w:r>
            <w:proofErr w:type="gramEnd"/>
            <w:r w:rsidRPr="00822726">
              <w:rPr>
                <w:rFonts w:ascii="Arial" w:hAnsi="Arial" w:cs="Arial"/>
                <w:b w:val="0"/>
                <w:bCs w:val="0"/>
                <w:sz w:val="18"/>
                <w:szCs w:val="18"/>
              </w:rPr>
              <w:t xml:space="preserve"> engage confidently with senior academics.</w:t>
            </w:r>
          </w:p>
        </w:tc>
        <w:tc>
          <w:tcPr>
            <w:tcW w:w="1130" w:type="dxa"/>
          </w:tcPr>
          <w:p w14:paraId="5A5E84B5" w14:textId="77777777" w:rsidR="00E75F85"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7"/>
                  <w:enabled/>
                  <w:calcOnExit w:val="0"/>
                  <w:checkBox>
                    <w:sizeAuto/>
                    <w:default w:val="1"/>
                  </w:checkBox>
                </w:ffData>
              </w:fldChar>
            </w:r>
            <w:r w:rsidRPr="0082517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266" w:type="dxa"/>
          </w:tcPr>
          <w:p w14:paraId="7715E712" w14:textId="77777777" w:rsidR="00E75F85" w:rsidRPr="00B910CA"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1E4E9D25" w14:textId="77777777" w:rsidR="00E75F85" w:rsidRPr="00326D7E"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gramStart"/>
            <w:r w:rsidRPr="00326D7E">
              <w:rPr>
                <w:rFonts w:ascii="Arial" w:hAnsi="Arial" w:cs="Arial"/>
                <w:sz w:val="18"/>
                <w:szCs w:val="18"/>
              </w:rPr>
              <w:t>A,I</w:t>
            </w:r>
            <w:proofErr w:type="gramEnd"/>
          </w:p>
        </w:tc>
      </w:tr>
      <w:tr w:rsidR="00E75F85" w:rsidRPr="00B910CA" w14:paraId="4D211178" w14:textId="77777777" w:rsidTr="00BD3510">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6296" w:type="dxa"/>
          </w:tcPr>
          <w:p w14:paraId="20953DCD" w14:textId="550CB01E" w:rsidR="00E75F85" w:rsidRPr="001E7F3F" w:rsidRDefault="00822726" w:rsidP="00BD3510">
            <w:pPr>
              <w:rPr>
                <w:rFonts w:ascii="Arial" w:hAnsi="Arial" w:cs="Arial"/>
                <w:b w:val="0"/>
                <w:bCs w:val="0"/>
                <w:sz w:val="18"/>
                <w:szCs w:val="18"/>
              </w:rPr>
            </w:pPr>
            <w:r w:rsidRPr="00822726">
              <w:rPr>
                <w:rFonts w:ascii="Arial" w:hAnsi="Arial" w:cs="Arial"/>
                <w:b w:val="0"/>
                <w:bCs w:val="0"/>
                <w:sz w:val="18"/>
                <w:szCs w:val="18"/>
              </w:rPr>
              <w:t>Skilled in writing clear reports, producing management information, and delivering presentations and training to a range of audiences.</w:t>
            </w:r>
          </w:p>
        </w:tc>
        <w:tc>
          <w:tcPr>
            <w:tcW w:w="1130" w:type="dxa"/>
          </w:tcPr>
          <w:p w14:paraId="1870A895" w14:textId="77777777" w:rsidR="00E75F85" w:rsidRDefault="00E75F85"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7"/>
                  <w:enabled/>
                  <w:calcOnExit w:val="0"/>
                  <w:checkBox>
                    <w:sizeAuto/>
                    <w:default w:val="1"/>
                  </w:checkBox>
                </w:ffData>
              </w:fldChar>
            </w:r>
            <w:r w:rsidRPr="0082517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266" w:type="dxa"/>
          </w:tcPr>
          <w:p w14:paraId="35001E11" w14:textId="77777777" w:rsidR="00E75F85" w:rsidRPr="00B910CA" w:rsidRDefault="00E75F85"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608E4605" w14:textId="77777777" w:rsidR="00E75F85" w:rsidRPr="00326D7E" w:rsidRDefault="00E75F85"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gramStart"/>
            <w:r w:rsidRPr="00326D7E">
              <w:rPr>
                <w:rFonts w:ascii="Arial" w:hAnsi="Arial" w:cs="Arial"/>
                <w:sz w:val="18"/>
                <w:szCs w:val="18"/>
              </w:rPr>
              <w:t>A,I</w:t>
            </w:r>
            <w:proofErr w:type="gramEnd"/>
          </w:p>
        </w:tc>
      </w:tr>
      <w:tr w:rsidR="00E75F85" w:rsidRPr="00B910CA" w14:paraId="6F13A847" w14:textId="77777777" w:rsidTr="00BD3510">
        <w:trPr>
          <w:trHeight w:val="567"/>
        </w:trPr>
        <w:tc>
          <w:tcPr>
            <w:cnfStyle w:val="001000000000" w:firstRow="0" w:lastRow="0" w:firstColumn="1" w:lastColumn="0" w:oddVBand="0" w:evenVBand="0" w:oddHBand="0" w:evenHBand="0" w:firstRowFirstColumn="0" w:firstRowLastColumn="0" w:lastRowFirstColumn="0" w:lastRowLastColumn="0"/>
            <w:tcW w:w="6296" w:type="dxa"/>
          </w:tcPr>
          <w:p w14:paraId="08A818C4" w14:textId="74645AE9" w:rsidR="00E75F85" w:rsidRPr="001E7F3F" w:rsidRDefault="00463E62" w:rsidP="00BD3510">
            <w:pPr>
              <w:rPr>
                <w:rFonts w:ascii="Arial" w:hAnsi="Arial" w:cs="Arial"/>
                <w:b w:val="0"/>
                <w:bCs w:val="0"/>
                <w:sz w:val="18"/>
                <w:szCs w:val="18"/>
              </w:rPr>
            </w:pPr>
            <w:r w:rsidRPr="00463E62">
              <w:rPr>
                <w:rFonts w:ascii="Arial" w:hAnsi="Arial" w:cs="Arial"/>
                <w:b w:val="0"/>
                <w:bCs w:val="0"/>
                <w:sz w:val="18"/>
                <w:szCs w:val="18"/>
              </w:rPr>
              <w:t>Capacity to act as a principal contact for staff and students on engagement issues, ensuring accurate, timely, and supportive communication.</w:t>
            </w:r>
          </w:p>
        </w:tc>
        <w:tc>
          <w:tcPr>
            <w:tcW w:w="1130" w:type="dxa"/>
          </w:tcPr>
          <w:p w14:paraId="33CAC775" w14:textId="77777777" w:rsidR="00E75F85"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7"/>
                  <w:enabled/>
                  <w:calcOnExit w:val="0"/>
                  <w:checkBox>
                    <w:sizeAuto/>
                    <w:default w:val="1"/>
                  </w:checkBox>
                </w:ffData>
              </w:fldChar>
            </w:r>
            <w:r w:rsidRPr="0082517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266" w:type="dxa"/>
          </w:tcPr>
          <w:p w14:paraId="0552AC73" w14:textId="77777777" w:rsidR="00E75F85" w:rsidRPr="00B910CA"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4FAE5C31" w14:textId="77777777" w:rsidR="00E75F85" w:rsidRPr="00326D7E"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8"/>
                <w:szCs w:val="18"/>
              </w:rPr>
            </w:pPr>
            <w:proofErr w:type="gramStart"/>
            <w:r w:rsidRPr="00326D7E">
              <w:rPr>
                <w:rFonts w:ascii="Arial" w:hAnsi="Arial" w:cs="Arial"/>
                <w:caps/>
                <w:sz w:val="18"/>
                <w:szCs w:val="18"/>
              </w:rPr>
              <w:t>A,I</w:t>
            </w:r>
            <w:proofErr w:type="gramEnd"/>
          </w:p>
        </w:tc>
      </w:tr>
      <w:tr w:rsidR="00E75F85" w:rsidRPr="00B910CA" w14:paraId="50894332" w14:textId="77777777" w:rsidTr="00BD3510">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6296" w:type="dxa"/>
          </w:tcPr>
          <w:p w14:paraId="602B9BE2" w14:textId="77777777" w:rsidR="00E75F85" w:rsidRDefault="00E75F85" w:rsidP="00BD3510">
            <w:pPr>
              <w:rPr>
                <w:rFonts w:ascii="Arial" w:hAnsi="Arial" w:cs="Arial"/>
                <w:b w:val="0"/>
                <w:bCs w:val="0"/>
                <w:sz w:val="18"/>
                <w:szCs w:val="18"/>
              </w:rPr>
            </w:pPr>
          </w:p>
          <w:p w14:paraId="0408231E" w14:textId="77777777" w:rsidR="00E75F85" w:rsidRPr="005A5423" w:rsidRDefault="00E75F85" w:rsidP="00BD3510">
            <w:pPr>
              <w:rPr>
                <w:rFonts w:ascii="Arial" w:hAnsi="Arial" w:cs="Arial"/>
                <w:b w:val="0"/>
                <w:bCs w:val="0"/>
                <w:i/>
                <w:iCs/>
                <w:sz w:val="18"/>
                <w:szCs w:val="18"/>
              </w:rPr>
            </w:pPr>
            <w:r w:rsidRPr="00272A51">
              <w:rPr>
                <w:rFonts w:ascii="Arial" w:hAnsi="Arial" w:cs="Arial"/>
                <w:sz w:val="18"/>
                <w:szCs w:val="18"/>
              </w:rPr>
              <w:t>O</w:t>
            </w:r>
            <w:r w:rsidRPr="00B910CA">
              <w:rPr>
                <w:rFonts w:ascii="Arial" w:hAnsi="Arial" w:cs="Arial"/>
                <w:sz w:val="18"/>
                <w:szCs w:val="18"/>
              </w:rPr>
              <w:t>ther</w:t>
            </w:r>
            <w:r>
              <w:rPr>
                <w:rFonts w:ascii="Arial" w:hAnsi="Arial" w:cs="Arial"/>
                <w:sz w:val="18"/>
                <w:szCs w:val="18"/>
              </w:rPr>
              <w:t xml:space="preserve"> Competencies required </w:t>
            </w:r>
          </w:p>
        </w:tc>
        <w:tc>
          <w:tcPr>
            <w:tcW w:w="1130" w:type="dxa"/>
          </w:tcPr>
          <w:p w14:paraId="4737EC99" w14:textId="77777777" w:rsidR="00E75F85" w:rsidRPr="00B910CA" w:rsidRDefault="00E75F85"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477C73FC" w14:textId="77777777" w:rsidR="00E75F85" w:rsidRPr="00B910CA" w:rsidRDefault="00E75F85"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0C7A728D" w14:textId="77777777" w:rsidR="00E75F85" w:rsidRPr="00326D7E" w:rsidRDefault="00E75F85"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75F85" w:rsidRPr="00B910CA" w14:paraId="3F18232E" w14:textId="77777777" w:rsidTr="00BD3510">
        <w:trPr>
          <w:trHeight w:val="584"/>
        </w:trPr>
        <w:tc>
          <w:tcPr>
            <w:cnfStyle w:val="001000000000" w:firstRow="0" w:lastRow="0" w:firstColumn="1" w:lastColumn="0" w:oddVBand="0" w:evenVBand="0" w:oddHBand="0" w:evenHBand="0" w:firstRowFirstColumn="0" w:firstRowLastColumn="0" w:lastRowFirstColumn="0" w:lastRowLastColumn="0"/>
            <w:tcW w:w="6296" w:type="dxa"/>
          </w:tcPr>
          <w:p w14:paraId="3CE3A2F1" w14:textId="62557E8A" w:rsidR="00E75F85" w:rsidRPr="001E7F3F" w:rsidRDefault="00463E62" w:rsidP="00BD3510">
            <w:pPr>
              <w:rPr>
                <w:rFonts w:ascii="Arial" w:hAnsi="Arial" w:cs="Arial"/>
                <w:b w:val="0"/>
                <w:bCs w:val="0"/>
                <w:sz w:val="18"/>
                <w:szCs w:val="18"/>
              </w:rPr>
            </w:pPr>
            <w:r w:rsidRPr="00463E62">
              <w:rPr>
                <w:rFonts w:ascii="Arial" w:hAnsi="Arial" w:cs="Arial"/>
                <w:b w:val="0"/>
                <w:bCs w:val="0"/>
                <w:sz w:val="18"/>
                <w:szCs w:val="18"/>
              </w:rPr>
              <w:t>Ability to work collaboratively as part of a team delivering a critical University function, while motivating and supporting colleagues when required.</w:t>
            </w:r>
          </w:p>
        </w:tc>
        <w:tc>
          <w:tcPr>
            <w:tcW w:w="1130" w:type="dxa"/>
          </w:tcPr>
          <w:p w14:paraId="03EEBFDC" w14:textId="77777777" w:rsidR="00E75F85" w:rsidRPr="00B910CA"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7"/>
                  <w:enabled/>
                  <w:calcOnExit w:val="0"/>
                  <w:checkBox>
                    <w:sizeAuto/>
                    <w:default w:val="1"/>
                  </w:checkBox>
                </w:ffData>
              </w:fldChar>
            </w:r>
            <w:r w:rsidRPr="0082517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266" w:type="dxa"/>
          </w:tcPr>
          <w:p w14:paraId="79431942" w14:textId="77777777" w:rsidR="00E75F85" w:rsidRPr="00B910CA"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1E2CFDFA" w14:textId="77777777" w:rsidR="00E75F85" w:rsidRPr="00326D7E"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6D7E">
              <w:rPr>
                <w:rFonts w:ascii="Arial" w:hAnsi="Arial" w:cs="Arial"/>
                <w:sz w:val="18"/>
                <w:szCs w:val="18"/>
              </w:rPr>
              <w:t>A/I</w:t>
            </w:r>
          </w:p>
        </w:tc>
      </w:tr>
      <w:tr w:rsidR="00E75F85" w:rsidRPr="00B910CA" w14:paraId="53290A87" w14:textId="77777777" w:rsidTr="00BD351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296" w:type="dxa"/>
          </w:tcPr>
          <w:p w14:paraId="1C0A80DE" w14:textId="6ED18BD3" w:rsidR="00E75F85" w:rsidRPr="001E7F3F" w:rsidRDefault="00463E62" w:rsidP="00BD3510">
            <w:pPr>
              <w:rPr>
                <w:rFonts w:ascii="Arial" w:hAnsi="Arial" w:cs="Arial"/>
                <w:b w:val="0"/>
                <w:bCs w:val="0"/>
                <w:sz w:val="18"/>
                <w:szCs w:val="18"/>
              </w:rPr>
            </w:pPr>
            <w:r w:rsidRPr="00463E62">
              <w:rPr>
                <w:rFonts w:ascii="Arial" w:hAnsi="Arial" w:cs="Arial"/>
                <w:b w:val="0"/>
                <w:bCs w:val="0"/>
                <w:sz w:val="18"/>
                <w:szCs w:val="18"/>
              </w:rPr>
              <w:t xml:space="preserve">Confidence in providing advice on engagement and retention </w:t>
            </w:r>
            <w:proofErr w:type="gramStart"/>
            <w:r w:rsidRPr="00463E62">
              <w:rPr>
                <w:rFonts w:ascii="Arial" w:hAnsi="Arial" w:cs="Arial"/>
                <w:b w:val="0"/>
                <w:bCs w:val="0"/>
                <w:sz w:val="18"/>
                <w:szCs w:val="18"/>
              </w:rPr>
              <w:t>issues, and</w:t>
            </w:r>
            <w:proofErr w:type="gramEnd"/>
            <w:r w:rsidRPr="00463E62">
              <w:rPr>
                <w:rFonts w:ascii="Arial" w:hAnsi="Arial" w:cs="Arial"/>
                <w:b w:val="0"/>
                <w:bCs w:val="0"/>
                <w:sz w:val="18"/>
                <w:szCs w:val="18"/>
              </w:rPr>
              <w:t xml:space="preserve"> influencing collaborative decisions with academic colleagues.</w:t>
            </w:r>
          </w:p>
        </w:tc>
        <w:tc>
          <w:tcPr>
            <w:tcW w:w="1130" w:type="dxa"/>
          </w:tcPr>
          <w:p w14:paraId="59FE805D" w14:textId="77777777" w:rsidR="00E75F85" w:rsidRDefault="00E75F85"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7"/>
                  <w:enabled/>
                  <w:calcOnExit w:val="0"/>
                  <w:checkBox>
                    <w:sizeAuto/>
                    <w:default w:val="1"/>
                  </w:checkBox>
                </w:ffData>
              </w:fldChar>
            </w:r>
            <w:r w:rsidRPr="0082517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266" w:type="dxa"/>
          </w:tcPr>
          <w:p w14:paraId="138F6713" w14:textId="77777777" w:rsidR="00E75F85" w:rsidRPr="00B910CA" w:rsidRDefault="00E75F85"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F71FDF8" w14:textId="77777777" w:rsidR="00E75F85" w:rsidRPr="009105CE" w:rsidRDefault="00E75F85" w:rsidP="00BD351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105CE">
              <w:rPr>
                <w:rFonts w:ascii="Arial" w:hAnsi="Arial" w:cs="Arial"/>
                <w:sz w:val="18"/>
                <w:szCs w:val="18"/>
              </w:rPr>
              <w:t>A/I</w:t>
            </w:r>
          </w:p>
        </w:tc>
      </w:tr>
      <w:tr w:rsidR="00E75F85" w:rsidRPr="00B910CA" w14:paraId="64BE9CEB" w14:textId="77777777" w:rsidTr="00BD3510">
        <w:trPr>
          <w:trHeight w:val="409"/>
        </w:trPr>
        <w:tc>
          <w:tcPr>
            <w:cnfStyle w:val="001000000000" w:firstRow="0" w:lastRow="0" w:firstColumn="1" w:lastColumn="0" w:oddVBand="0" w:evenVBand="0" w:oddHBand="0" w:evenHBand="0" w:firstRowFirstColumn="0" w:firstRowLastColumn="0" w:lastRowFirstColumn="0" w:lastRowLastColumn="0"/>
            <w:tcW w:w="6296" w:type="dxa"/>
          </w:tcPr>
          <w:p w14:paraId="6885CB8F" w14:textId="133EC35A" w:rsidR="00E75F85" w:rsidRPr="001E7F3F" w:rsidRDefault="00463E62" w:rsidP="00BD3510">
            <w:pPr>
              <w:rPr>
                <w:rFonts w:ascii="Arial" w:hAnsi="Arial" w:cs="Arial"/>
                <w:b w:val="0"/>
                <w:bCs w:val="0"/>
                <w:sz w:val="22"/>
                <w:szCs w:val="22"/>
              </w:rPr>
            </w:pPr>
            <w:r w:rsidRPr="00463E62">
              <w:rPr>
                <w:rFonts w:ascii="Arial" w:hAnsi="Arial" w:cs="Arial"/>
                <w:b w:val="0"/>
                <w:bCs w:val="0"/>
                <w:sz w:val="18"/>
                <w:szCs w:val="18"/>
              </w:rPr>
              <w:lastRenderedPageBreak/>
              <w:t>Commitment to equality, diversity, and inclusion, with the ability to work effectively in a diverse and multicultural environment.</w:t>
            </w:r>
          </w:p>
        </w:tc>
        <w:tc>
          <w:tcPr>
            <w:tcW w:w="1130" w:type="dxa"/>
          </w:tcPr>
          <w:p w14:paraId="6FDF2A14" w14:textId="77777777" w:rsidR="00E75F85"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7"/>
                  <w:enabled/>
                  <w:calcOnExit w:val="0"/>
                  <w:checkBox>
                    <w:sizeAuto/>
                    <w:default w:val="1"/>
                  </w:checkBox>
                </w:ffData>
              </w:fldChar>
            </w:r>
            <w:r w:rsidRPr="0082517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266" w:type="dxa"/>
          </w:tcPr>
          <w:p w14:paraId="5F5E2824" w14:textId="77777777" w:rsidR="00E75F85" w:rsidRPr="00B910CA"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3A36D60E" w14:textId="77777777" w:rsidR="00E75F85" w:rsidRPr="009105CE" w:rsidRDefault="00E75F85" w:rsidP="00BD351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105CE">
              <w:rPr>
                <w:rFonts w:ascii="Arial" w:hAnsi="Arial" w:cs="Arial"/>
                <w:sz w:val="18"/>
                <w:szCs w:val="18"/>
              </w:rPr>
              <w:t>A/I</w:t>
            </w:r>
          </w:p>
        </w:tc>
      </w:tr>
      <w:tr w:rsidR="009D4939" w:rsidRPr="00B910CA" w14:paraId="466F6FB7" w14:textId="77777777" w:rsidTr="00BD3510">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6296" w:type="dxa"/>
          </w:tcPr>
          <w:p w14:paraId="0C14E17C" w14:textId="25B94E49" w:rsidR="009D4939" w:rsidRPr="009D4939" w:rsidRDefault="009D4939" w:rsidP="009D4939">
            <w:pPr>
              <w:rPr>
                <w:rFonts w:ascii="Arial" w:hAnsi="Arial" w:cs="Arial"/>
                <w:b w:val="0"/>
                <w:bCs w:val="0"/>
                <w:sz w:val="18"/>
                <w:szCs w:val="18"/>
              </w:rPr>
            </w:pPr>
            <w:r w:rsidRPr="009D4939">
              <w:rPr>
                <w:rFonts w:ascii="Arial" w:hAnsi="Arial" w:cs="Arial"/>
                <w:b w:val="0"/>
                <w:bCs w:val="0"/>
                <w:sz w:val="18"/>
                <w:szCs w:val="18"/>
              </w:rPr>
              <w:t>Commitment to continuous professional development, keeping up to date with new technologies, legislation, and best practice in student engagement.</w:t>
            </w:r>
          </w:p>
        </w:tc>
        <w:tc>
          <w:tcPr>
            <w:tcW w:w="1130" w:type="dxa"/>
          </w:tcPr>
          <w:p w14:paraId="181B02C1" w14:textId="0669126F" w:rsidR="009D4939" w:rsidRPr="0082517A" w:rsidRDefault="009D4939" w:rsidP="009D493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7"/>
                  <w:enabled/>
                  <w:calcOnExit w:val="0"/>
                  <w:checkBox>
                    <w:sizeAuto/>
                    <w:default w:val="1"/>
                  </w:checkBox>
                </w:ffData>
              </w:fldChar>
            </w:r>
            <w:r w:rsidRPr="0082517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266" w:type="dxa"/>
          </w:tcPr>
          <w:p w14:paraId="5F455C23" w14:textId="07F4DBE8" w:rsidR="009D4939" w:rsidRPr="00B910CA" w:rsidRDefault="009D4939" w:rsidP="009D493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02EC8322" w14:textId="57A513DE" w:rsidR="009D4939" w:rsidRPr="009105CE" w:rsidRDefault="009D4939" w:rsidP="009D493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105CE">
              <w:rPr>
                <w:rFonts w:ascii="Arial" w:hAnsi="Arial" w:cs="Arial"/>
                <w:sz w:val="18"/>
                <w:szCs w:val="18"/>
              </w:rPr>
              <w:t>A/I</w:t>
            </w:r>
          </w:p>
        </w:tc>
      </w:tr>
      <w:tr w:rsidR="002727CD" w:rsidRPr="00B910CA" w14:paraId="62C81739" w14:textId="77777777" w:rsidTr="00BD3510">
        <w:trPr>
          <w:trHeight w:val="409"/>
        </w:trPr>
        <w:tc>
          <w:tcPr>
            <w:cnfStyle w:val="001000000000" w:firstRow="0" w:lastRow="0" w:firstColumn="1" w:lastColumn="0" w:oddVBand="0" w:evenVBand="0" w:oddHBand="0" w:evenHBand="0" w:firstRowFirstColumn="0" w:firstRowLastColumn="0" w:lastRowFirstColumn="0" w:lastRowLastColumn="0"/>
            <w:tcW w:w="6296" w:type="dxa"/>
          </w:tcPr>
          <w:p w14:paraId="785F456D" w14:textId="790F0D41" w:rsidR="002727CD" w:rsidRPr="002727CD" w:rsidRDefault="002727CD" w:rsidP="002727CD">
            <w:pPr>
              <w:rPr>
                <w:rFonts w:ascii="Arial" w:hAnsi="Arial" w:cs="Arial"/>
                <w:b w:val="0"/>
                <w:bCs w:val="0"/>
                <w:sz w:val="18"/>
                <w:szCs w:val="18"/>
              </w:rPr>
            </w:pPr>
            <w:r w:rsidRPr="002727CD">
              <w:rPr>
                <w:rFonts w:ascii="Arial" w:hAnsi="Arial" w:cs="Arial"/>
                <w:b w:val="0"/>
                <w:bCs w:val="0"/>
                <w:sz w:val="18"/>
                <w:szCs w:val="18"/>
              </w:rPr>
              <w:t>Flexible, student-focused approach, with the willingness to undertake additional duties to support a responsive, high-quality service.</w:t>
            </w:r>
          </w:p>
        </w:tc>
        <w:tc>
          <w:tcPr>
            <w:tcW w:w="1130" w:type="dxa"/>
          </w:tcPr>
          <w:p w14:paraId="79F74FCB" w14:textId="0AC0ACAC" w:rsidR="002727CD" w:rsidRPr="0082517A" w:rsidRDefault="002727CD" w:rsidP="002727C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7"/>
                  <w:enabled/>
                  <w:calcOnExit w:val="0"/>
                  <w:checkBox>
                    <w:sizeAuto/>
                    <w:default w:val="1"/>
                  </w:checkBox>
                </w:ffData>
              </w:fldChar>
            </w:r>
            <w:r w:rsidRPr="0082517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266" w:type="dxa"/>
          </w:tcPr>
          <w:p w14:paraId="1FBD1FDA" w14:textId="1CAD004D" w:rsidR="002727CD" w:rsidRPr="00B910CA" w:rsidRDefault="002727CD" w:rsidP="002727C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357BA079" w14:textId="33F15E31" w:rsidR="002727CD" w:rsidRPr="009105CE" w:rsidRDefault="002727CD" w:rsidP="002727C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105CE">
              <w:rPr>
                <w:rFonts w:ascii="Arial" w:hAnsi="Arial" w:cs="Arial"/>
                <w:sz w:val="18"/>
                <w:szCs w:val="18"/>
              </w:rPr>
              <w:t>A/I</w:t>
            </w:r>
          </w:p>
        </w:tc>
      </w:tr>
    </w:tbl>
    <w:p w14:paraId="285DF013" w14:textId="5F1ADED5" w:rsidR="002727CD" w:rsidRDefault="002727CD" w:rsidP="00B963FA">
      <w:pPr>
        <w:contextualSpacing/>
        <w:rPr>
          <w:rFonts w:ascii="Arial" w:hAnsi="Arial" w:cs="Arial"/>
          <w:b/>
          <w:bCs/>
          <w:sz w:val="18"/>
          <w:szCs w:val="18"/>
        </w:rPr>
      </w:pPr>
      <w:r>
        <w:rPr>
          <w:rFonts w:ascii="Arial" w:hAnsi="Arial" w:cs="Arial"/>
          <w:b/>
          <w:bCs/>
          <w:noProof/>
          <w:sz w:val="18"/>
          <w:szCs w:val="18"/>
          <w:u w:val="single"/>
        </w:rPr>
        <mc:AlternateContent>
          <mc:Choice Requires="wps">
            <w:drawing>
              <wp:anchor distT="0" distB="0" distL="114300" distR="114300" simplePos="0" relativeHeight="251660288" behindDoc="0" locked="0" layoutInCell="1" allowOverlap="1" wp14:anchorId="2A960326" wp14:editId="7E3D4937">
                <wp:simplePos x="0" y="0"/>
                <wp:positionH relativeFrom="margin">
                  <wp:posOffset>-209550</wp:posOffset>
                </wp:positionH>
                <wp:positionV relativeFrom="paragraph">
                  <wp:posOffset>123190</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0326" id="_x0000_t202" coordsize="21600,21600" o:spt="202" path="m,l,21600r21600,l21600,xe">
                <v:stroke joinstyle="miter"/>
                <v:path gradientshapeok="t" o:connecttype="rect"/>
              </v:shapetype>
              <v:shape id="Text Box 1" o:spid="_x0000_s1026" type="#_x0000_t202" style="position:absolute;margin-left:-16.5pt;margin-top:9.7pt;width:512.15pt;height:4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" fillcolor="white [3201]" strokeweight=".5pt">
                <v:textbo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5EEFD391" w14:textId="0A6803CA" w:rsidR="002727CD" w:rsidRDefault="002727CD" w:rsidP="00B963FA">
      <w:pPr>
        <w:contextualSpacing/>
        <w:rPr>
          <w:rFonts w:ascii="Arial" w:hAnsi="Arial" w:cs="Arial"/>
          <w:b/>
          <w:bCs/>
          <w:sz w:val="18"/>
          <w:szCs w:val="18"/>
        </w:rPr>
      </w:pPr>
    </w:p>
    <w:p w14:paraId="20B311FF" w14:textId="627D35FF" w:rsidR="002727CD" w:rsidRDefault="002727CD" w:rsidP="00B963FA">
      <w:pPr>
        <w:contextualSpacing/>
        <w:rPr>
          <w:rFonts w:ascii="Arial" w:hAnsi="Arial" w:cs="Arial"/>
          <w:b/>
          <w:bCs/>
          <w:sz w:val="18"/>
          <w:szCs w:val="18"/>
        </w:rPr>
      </w:pPr>
    </w:p>
    <w:p w14:paraId="18F440EE" w14:textId="408F9383" w:rsidR="00482BE9" w:rsidRDefault="00482BE9" w:rsidP="00B963FA">
      <w:pPr>
        <w:contextualSpacing/>
        <w:rPr>
          <w:rFonts w:ascii="Arial" w:hAnsi="Arial" w:cs="Arial"/>
          <w:b/>
          <w:bCs/>
          <w:sz w:val="18"/>
          <w:szCs w:val="18"/>
        </w:rPr>
      </w:pPr>
    </w:p>
    <w:p w14:paraId="58990F31" w14:textId="54FE0F68" w:rsidR="00482BE9" w:rsidRDefault="00482BE9" w:rsidP="00B963FA">
      <w:pPr>
        <w:contextualSpacing/>
        <w:rPr>
          <w:rFonts w:ascii="Arial" w:hAnsi="Arial" w:cs="Arial"/>
          <w:b/>
          <w:bCs/>
          <w:sz w:val="18"/>
          <w:szCs w:val="18"/>
        </w:rPr>
      </w:pPr>
    </w:p>
    <w:p w14:paraId="322377B3" w14:textId="5A391B99" w:rsidR="00482BE9" w:rsidRDefault="00482BE9" w:rsidP="00B963FA">
      <w:pPr>
        <w:contextualSpacing/>
        <w:rPr>
          <w:rFonts w:ascii="Arial" w:hAnsi="Arial" w:cs="Arial"/>
          <w:b/>
          <w:bCs/>
          <w:sz w:val="18"/>
          <w:szCs w:val="18"/>
        </w:rPr>
      </w:pPr>
    </w:p>
    <w:p w14:paraId="4209161F" w14:textId="21EFD619" w:rsidR="00B963FA" w:rsidRDefault="00B963FA" w:rsidP="00B963FA">
      <w:pPr>
        <w:contextualSpacing/>
        <w:rPr>
          <w:rFonts w:ascii="Arial" w:hAnsi="Arial" w:cs="Arial"/>
          <w:b/>
          <w:bCs/>
          <w:sz w:val="18"/>
          <w:szCs w:val="18"/>
        </w:rPr>
      </w:pPr>
    </w:p>
    <w:p w14:paraId="13E0F560" w14:textId="32CEC930" w:rsidR="002A3C36" w:rsidRPr="00B963FA" w:rsidRDefault="002A3C36" w:rsidP="00B963FA">
      <w:pPr>
        <w:contextualSpacing/>
        <w:rPr>
          <w:rFonts w:ascii="Arial" w:hAnsi="Arial" w:cs="Arial"/>
          <w:i/>
          <w:i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78BEE5E3" w14:textId="4E86343E" w:rsidR="001F4320" w:rsidRPr="00805BCC" w:rsidRDefault="001F4320" w:rsidP="007007EB">
      <w:pPr>
        <w:spacing w:line="259" w:lineRule="auto"/>
        <w:jc w:val="both"/>
        <w:rPr>
          <w:rFonts w:ascii="Arial" w:hAnsi="Arial" w:cs="Arial"/>
          <w:sz w:val="18"/>
          <w:szCs w:val="18"/>
        </w:rPr>
      </w:pPr>
    </w:p>
    <w:p w14:paraId="0D8F1541" w14:textId="452F1337" w:rsidR="001F4320" w:rsidRPr="00805BCC" w:rsidRDefault="001F4320" w:rsidP="007007EB">
      <w:pPr>
        <w:spacing w:line="259" w:lineRule="auto"/>
        <w:jc w:val="both"/>
        <w:rPr>
          <w:rFonts w:ascii="Arial" w:hAnsi="Arial" w:cs="Arial"/>
          <w:sz w:val="18"/>
          <w:szCs w:val="18"/>
        </w:rPr>
      </w:pP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7D1B4" w14:textId="77777777" w:rsidR="009E6283" w:rsidRDefault="009E6283" w:rsidP="009962E4">
      <w:r>
        <w:separator/>
      </w:r>
    </w:p>
  </w:endnote>
  <w:endnote w:type="continuationSeparator" w:id="0">
    <w:p w14:paraId="718FE7AE" w14:textId="77777777" w:rsidR="009E6283" w:rsidRDefault="009E6283"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AC2C" w14:textId="77777777" w:rsidR="009E6283" w:rsidRDefault="009E6283" w:rsidP="009962E4">
      <w:r>
        <w:separator/>
      </w:r>
    </w:p>
  </w:footnote>
  <w:footnote w:type="continuationSeparator" w:id="0">
    <w:p w14:paraId="462E8776" w14:textId="77777777" w:rsidR="009E6283" w:rsidRDefault="009E6283"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0C5"/>
    <w:multiLevelType w:val="multilevel"/>
    <w:tmpl w:val="A1CC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53FF0"/>
    <w:multiLevelType w:val="hybridMultilevel"/>
    <w:tmpl w:val="B25AC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740570"/>
    <w:multiLevelType w:val="hybridMultilevel"/>
    <w:tmpl w:val="7034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2831CF"/>
    <w:multiLevelType w:val="hybridMultilevel"/>
    <w:tmpl w:val="EB76B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B5252D"/>
    <w:multiLevelType w:val="hybridMultilevel"/>
    <w:tmpl w:val="DE52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6"/>
  </w:num>
  <w:num w:numId="2" w16cid:durableId="1249968145">
    <w:abstractNumId w:val="13"/>
  </w:num>
  <w:num w:numId="3" w16cid:durableId="1207451588">
    <w:abstractNumId w:val="5"/>
  </w:num>
  <w:num w:numId="4" w16cid:durableId="569999311">
    <w:abstractNumId w:val="10"/>
  </w:num>
  <w:num w:numId="5" w16cid:durableId="2040155363">
    <w:abstractNumId w:val="9"/>
  </w:num>
  <w:num w:numId="6" w16cid:durableId="834035716">
    <w:abstractNumId w:val="3"/>
  </w:num>
  <w:num w:numId="7" w16cid:durableId="500971367">
    <w:abstractNumId w:val="15"/>
  </w:num>
  <w:num w:numId="8" w16cid:durableId="2133669853">
    <w:abstractNumId w:val="7"/>
  </w:num>
  <w:num w:numId="9" w16cid:durableId="534272944">
    <w:abstractNumId w:val="17"/>
  </w:num>
  <w:num w:numId="10" w16cid:durableId="137919288">
    <w:abstractNumId w:val="11"/>
  </w:num>
  <w:num w:numId="11" w16cid:durableId="1868904602">
    <w:abstractNumId w:val="20"/>
  </w:num>
  <w:num w:numId="12" w16cid:durableId="1682077828">
    <w:abstractNumId w:val="22"/>
  </w:num>
  <w:num w:numId="13" w16cid:durableId="2093618914">
    <w:abstractNumId w:val="18"/>
  </w:num>
  <w:num w:numId="14" w16cid:durableId="339551807">
    <w:abstractNumId w:val="8"/>
  </w:num>
  <w:num w:numId="15" w16cid:durableId="2007895453">
    <w:abstractNumId w:val="6"/>
  </w:num>
  <w:num w:numId="16" w16cid:durableId="1849251288">
    <w:abstractNumId w:val="2"/>
  </w:num>
  <w:num w:numId="17" w16cid:durableId="792476964">
    <w:abstractNumId w:val="19"/>
  </w:num>
  <w:num w:numId="18" w16cid:durableId="1393505039">
    <w:abstractNumId w:val="4"/>
  </w:num>
  <w:num w:numId="19" w16cid:durableId="18049514">
    <w:abstractNumId w:val="1"/>
  </w:num>
  <w:num w:numId="20" w16cid:durableId="1435245217">
    <w:abstractNumId w:val="14"/>
  </w:num>
  <w:num w:numId="21" w16cid:durableId="108206257">
    <w:abstractNumId w:val="21"/>
  </w:num>
  <w:num w:numId="22" w16cid:durableId="1658148349">
    <w:abstractNumId w:val="0"/>
  </w:num>
  <w:num w:numId="23" w16cid:durableId="5750960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65012"/>
    <w:rsid w:val="00071050"/>
    <w:rsid w:val="0009405F"/>
    <w:rsid w:val="000A07A3"/>
    <w:rsid w:val="000C2C71"/>
    <w:rsid w:val="000C5859"/>
    <w:rsid w:val="000D203F"/>
    <w:rsid w:val="000E0064"/>
    <w:rsid w:val="000E0A90"/>
    <w:rsid w:val="000E1401"/>
    <w:rsid w:val="001064A2"/>
    <w:rsid w:val="0011355A"/>
    <w:rsid w:val="001137DB"/>
    <w:rsid w:val="00113CCB"/>
    <w:rsid w:val="0012580A"/>
    <w:rsid w:val="0013275C"/>
    <w:rsid w:val="00133457"/>
    <w:rsid w:val="00134AD2"/>
    <w:rsid w:val="00140F1F"/>
    <w:rsid w:val="00146224"/>
    <w:rsid w:val="00147A55"/>
    <w:rsid w:val="00154D4D"/>
    <w:rsid w:val="001571FD"/>
    <w:rsid w:val="00165B99"/>
    <w:rsid w:val="001760CA"/>
    <w:rsid w:val="001816D3"/>
    <w:rsid w:val="00182A42"/>
    <w:rsid w:val="00185227"/>
    <w:rsid w:val="00186D56"/>
    <w:rsid w:val="0018721D"/>
    <w:rsid w:val="001A5B40"/>
    <w:rsid w:val="001A796A"/>
    <w:rsid w:val="001B24CE"/>
    <w:rsid w:val="001B49A6"/>
    <w:rsid w:val="001B6ED1"/>
    <w:rsid w:val="001C7D70"/>
    <w:rsid w:val="001D3660"/>
    <w:rsid w:val="001E7A13"/>
    <w:rsid w:val="001F0140"/>
    <w:rsid w:val="001F4320"/>
    <w:rsid w:val="002121C7"/>
    <w:rsid w:val="002143A4"/>
    <w:rsid w:val="00215E5A"/>
    <w:rsid w:val="002162B5"/>
    <w:rsid w:val="002169CF"/>
    <w:rsid w:val="00221862"/>
    <w:rsid w:val="00223A09"/>
    <w:rsid w:val="00231CDD"/>
    <w:rsid w:val="00243444"/>
    <w:rsid w:val="002727CD"/>
    <w:rsid w:val="00272A51"/>
    <w:rsid w:val="002757CE"/>
    <w:rsid w:val="0029478A"/>
    <w:rsid w:val="00295586"/>
    <w:rsid w:val="002A3C36"/>
    <w:rsid w:val="002A7928"/>
    <w:rsid w:val="002B21F1"/>
    <w:rsid w:val="002B2964"/>
    <w:rsid w:val="002B6EBA"/>
    <w:rsid w:val="002C4E4E"/>
    <w:rsid w:val="002E5C1B"/>
    <w:rsid w:val="002E620E"/>
    <w:rsid w:val="002E6962"/>
    <w:rsid w:val="002E6F54"/>
    <w:rsid w:val="002E775C"/>
    <w:rsid w:val="002F0FF0"/>
    <w:rsid w:val="002F74B2"/>
    <w:rsid w:val="002F7D9E"/>
    <w:rsid w:val="00304077"/>
    <w:rsid w:val="00312418"/>
    <w:rsid w:val="00312ECE"/>
    <w:rsid w:val="00313052"/>
    <w:rsid w:val="00326376"/>
    <w:rsid w:val="0032746E"/>
    <w:rsid w:val="003312F5"/>
    <w:rsid w:val="00347449"/>
    <w:rsid w:val="00355F8E"/>
    <w:rsid w:val="00356F74"/>
    <w:rsid w:val="0036311F"/>
    <w:rsid w:val="00364C91"/>
    <w:rsid w:val="00367370"/>
    <w:rsid w:val="00372BEC"/>
    <w:rsid w:val="00380321"/>
    <w:rsid w:val="00380FB3"/>
    <w:rsid w:val="00384390"/>
    <w:rsid w:val="003876EF"/>
    <w:rsid w:val="003A6C98"/>
    <w:rsid w:val="003A70B6"/>
    <w:rsid w:val="003B2CBD"/>
    <w:rsid w:val="003B5839"/>
    <w:rsid w:val="003D5D62"/>
    <w:rsid w:val="003E3626"/>
    <w:rsid w:val="003E75AE"/>
    <w:rsid w:val="003F12E5"/>
    <w:rsid w:val="003F1DC5"/>
    <w:rsid w:val="003F7A01"/>
    <w:rsid w:val="004118C9"/>
    <w:rsid w:val="00411E77"/>
    <w:rsid w:val="00413BF0"/>
    <w:rsid w:val="00423403"/>
    <w:rsid w:val="004244DB"/>
    <w:rsid w:val="00443094"/>
    <w:rsid w:val="004466E6"/>
    <w:rsid w:val="004557BF"/>
    <w:rsid w:val="00462FE9"/>
    <w:rsid w:val="0046305A"/>
    <w:rsid w:val="00463E62"/>
    <w:rsid w:val="00466100"/>
    <w:rsid w:val="00474812"/>
    <w:rsid w:val="00474FD6"/>
    <w:rsid w:val="00482BE9"/>
    <w:rsid w:val="004876BE"/>
    <w:rsid w:val="004916A0"/>
    <w:rsid w:val="004921D6"/>
    <w:rsid w:val="00494C27"/>
    <w:rsid w:val="0049558C"/>
    <w:rsid w:val="004A0CC4"/>
    <w:rsid w:val="004A3A10"/>
    <w:rsid w:val="004A7A9A"/>
    <w:rsid w:val="004B4368"/>
    <w:rsid w:val="004B7099"/>
    <w:rsid w:val="004C31F3"/>
    <w:rsid w:val="004C7762"/>
    <w:rsid w:val="004E5DF9"/>
    <w:rsid w:val="005122D4"/>
    <w:rsid w:val="005146FC"/>
    <w:rsid w:val="0052053D"/>
    <w:rsid w:val="00527073"/>
    <w:rsid w:val="00545D17"/>
    <w:rsid w:val="00553BC1"/>
    <w:rsid w:val="00560FE0"/>
    <w:rsid w:val="005703EA"/>
    <w:rsid w:val="005A0CBD"/>
    <w:rsid w:val="005A5423"/>
    <w:rsid w:val="005B7B81"/>
    <w:rsid w:val="005C33E4"/>
    <w:rsid w:val="005E02F8"/>
    <w:rsid w:val="005E4261"/>
    <w:rsid w:val="00603DCA"/>
    <w:rsid w:val="006062CE"/>
    <w:rsid w:val="0061049D"/>
    <w:rsid w:val="00614A57"/>
    <w:rsid w:val="006229CB"/>
    <w:rsid w:val="00623785"/>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66ED5"/>
    <w:rsid w:val="00671D41"/>
    <w:rsid w:val="006733A7"/>
    <w:rsid w:val="0067415D"/>
    <w:rsid w:val="006760C5"/>
    <w:rsid w:val="00677EAC"/>
    <w:rsid w:val="00681FDD"/>
    <w:rsid w:val="0068617E"/>
    <w:rsid w:val="00691ED3"/>
    <w:rsid w:val="0069212B"/>
    <w:rsid w:val="006A0E54"/>
    <w:rsid w:val="006C4BE1"/>
    <w:rsid w:val="006D0593"/>
    <w:rsid w:val="006D53C0"/>
    <w:rsid w:val="006D5A8F"/>
    <w:rsid w:val="006E539B"/>
    <w:rsid w:val="007007EB"/>
    <w:rsid w:val="00702008"/>
    <w:rsid w:val="00706DEE"/>
    <w:rsid w:val="007119E8"/>
    <w:rsid w:val="0072173A"/>
    <w:rsid w:val="00725B75"/>
    <w:rsid w:val="00725E12"/>
    <w:rsid w:val="00733FC2"/>
    <w:rsid w:val="007456F2"/>
    <w:rsid w:val="00752987"/>
    <w:rsid w:val="00753E7F"/>
    <w:rsid w:val="00754497"/>
    <w:rsid w:val="00760067"/>
    <w:rsid w:val="00762F96"/>
    <w:rsid w:val="007641C6"/>
    <w:rsid w:val="007650E7"/>
    <w:rsid w:val="007733C0"/>
    <w:rsid w:val="007741C1"/>
    <w:rsid w:val="00782065"/>
    <w:rsid w:val="007820EF"/>
    <w:rsid w:val="007A1ACC"/>
    <w:rsid w:val="007A5B0C"/>
    <w:rsid w:val="007B700F"/>
    <w:rsid w:val="007B7070"/>
    <w:rsid w:val="007B74F5"/>
    <w:rsid w:val="007B7CA3"/>
    <w:rsid w:val="007C3381"/>
    <w:rsid w:val="007D71DE"/>
    <w:rsid w:val="007E0363"/>
    <w:rsid w:val="007E34CC"/>
    <w:rsid w:val="007F1303"/>
    <w:rsid w:val="0080418D"/>
    <w:rsid w:val="00804EFC"/>
    <w:rsid w:val="00805BCC"/>
    <w:rsid w:val="00816AA2"/>
    <w:rsid w:val="00822726"/>
    <w:rsid w:val="00826A33"/>
    <w:rsid w:val="0085029E"/>
    <w:rsid w:val="00873E14"/>
    <w:rsid w:val="008A0E9C"/>
    <w:rsid w:val="008B7E66"/>
    <w:rsid w:val="008C0064"/>
    <w:rsid w:val="008D38DD"/>
    <w:rsid w:val="008D3BED"/>
    <w:rsid w:val="008D7834"/>
    <w:rsid w:val="008E30E8"/>
    <w:rsid w:val="008E45DE"/>
    <w:rsid w:val="008F0060"/>
    <w:rsid w:val="0090144A"/>
    <w:rsid w:val="00901491"/>
    <w:rsid w:val="00904759"/>
    <w:rsid w:val="009113EB"/>
    <w:rsid w:val="00917154"/>
    <w:rsid w:val="0092013B"/>
    <w:rsid w:val="00926950"/>
    <w:rsid w:val="00930F70"/>
    <w:rsid w:val="0093486C"/>
    <w:rsid w:val="009356C8"/>
    <w:rsid w:val="00936073"/>
    <w:rsid w:val="0095049E"/>
    <w:rsid w:val="009518D5"/>
    <w:rsid w:val="00952DEC"/>
    <w:rsid w:val="00955877"/>
    <w:rsid w:val="00957E9D"/>
    <w:rsid w:val="009637F4"/>
    <w:rsid w:val="009701B3"/>
    <w:rsid w:val="0099260C"/>
    <w:rsid w:val="009962E4"/>
    <w:rsid w:val="009A6454"/>
    <w:rsid w:val="009B1CAF"/>
    <w:rsid w:val="009B3A97"/>
    <w:rsid w:val="009C4B8F"/>
    <w:rsid w:val="009C5EEE"/>
    <w:rsid w:val="009D4939"/>
    <w:rsid w:val="009D6C22"/>
    <w:rsid w:val="009D7F60"/>
    <w:rsid w:val="009E0E48"/>
    <w:rsid w:val="009E6283"/>
    <w:rsid w:val="009F6CFD"/>
    <w:rsid w:val="00A03F9F"/>
    <w:rsid w:val="00A15AFC"/>
    <w:rsid w:val="00A172FF"/>
    <w:rsid w:val="00A2175F"/>
    <w:rsid w:val="00A224D5"/>
    <w:rsid w:val="00A249AC"/>
    <w:rsid w:val="00A26215"/>
    <w:rsid w:val="00A30F63"/>
    <w:rsid w:val="00A32540"/>
    <w:rsid w:val="00A330BB"/>
    <w:rsid w:val="00A40724"/>
    <w:rsid w:val="00A42ABA"/>
    <w:rsid w:val="00A42C6E"/>
    <w:rsid w:val="00A43A66"/>
    <w:rsid w:val="00A43CFE"/>
    <w:rsid w:val="00A474C0"/>
    <w:rsid w:val="00A54C3E"/>
    <w:rsid w:val="00A64BEC"/>
    <w:rsid w:val="00A73C51"/>
    <w:rsid w:val="00A802CA"/>
    <w:rsid w:val="00A805B0"/>
    <w:rsid w:val="00A82486"/>
    <w:rsid w:val="00A9132F"/>
    <w:rsid w:val="00AA34E4"/>
    <w:rsid w:val="00AA37AF"/>
    <w:rsid w:val="00AA38A5"/>
    <w:rsid w:val="00AA5C1C"/>
    <w:rsid w:val="00AA63DF"/>
    <w:rsid w:val="00AB1769"/>
    <w:rsid w:val="00AB4210"/>
    <w:rsid w:val="00AB4F13"/>
    <w:rsid w:val="00AB77CB"/>
    <w:rsid w:val="00AB7C72"/>
    <w:rsid w:val="00AC1409"/>
    <w:rsid w:val="00AC4381"/>
    <w:rsid w:val="00AD6156"/>
    <w:rsid w:val="00AD6B05"/>
    <w:rsid w:val="00AE1AF4"/>
    <w:rsid w:val="00AF4C3C"/>
    <w:rsid w:val="00B01C1B"/>
    <w:rsid w:val="00B048DD"/>
    <w:rsid w:val="00B32036"/>
    <w:rsid w:val="00B351D5"/>
    <w:rsid w:val="00B45D5B"/>
    <w:rsid w:val="00B51CBF"/>
    <w:rsid w:val="00B55515"/>
    <w:rsid w:val="00B70AA8"/>
    <w:rsid w:val="00B71E78"/>
    <w:rsid w:val="00B73CC8"/>
    <w:rsid w:val="00B74FA4"/>
    <w:rsid w:val="00B772E9"/>
    <w:rsid w:val="00B80634"/>
    <w:rsid w:val="00B82313"/>
    <w:rsid w:val="00B8778C"/>
    <w:rsid w:val="00B910CA"/>
    <w:rsid w:val="00B94D39"/>
    <w:rsid w:val="00B9581D"/>
    <w:rsid w:val="00B963FA"/>
    <w:rsid w:val="00BA2242"/>
    <w:rsid w:val="00BA4906"/>
    <w:rsid w:val="00BC6A9A"/>
    <w:rsid w:val="00BC7385"/>
    <w:rsid w:val="00BD209B"/>
    <w:rsid w:val="00BD56F3"/>
    <w:rsid w:val="00BD6E4E"/>
    <w:rsid w:val="00BD70B9"/>
    <w:rsid w:val="00BD7A4B"/>
    <w:rsid w:val="00BE63B4"/>
    <w:rsid w:val="00BF2038"/>
    <w:rsid w:val="00BF2835"/>
    <w:rsid w:val="00BF3FBB"/>
    <w:rsid w:val="00BF448A"/>
    <w:rsid w:val="00BF4A07"/>
    <w:rsid w:val="00C11EB0"/>
    <w:rsid w:val="00C2625F"/>
    <w:rsid w:val="00C27E78"/>
    <w:rsid w:val="00C31C3C"/>
    <w:rsid w:val="00C5347E"/>
    <w:rsid w:val="00C560C9"/>
    <w:rsid w:val="00C643A5"/>
    <w:rsid w:val="00C64786"/>
    <w:rsid w:val="00C748D3"/>
    <w:rsid w:val="00C8220D"/>
    <w:rsid w:val="00C8609B"/>
    <w:rsid w:val="00C86213"/>
    <w:rsid w:val="00C946CA"/>
    <w:rsid w:val="00C94F6E"/>
    <w:rsid w:val="00C9779B"/>
    <w:rsid w:val="00CA5556"/>
    <w:rsid w:val="00CB0E55"/>
    <w:rsid w:val="00CB18A6"/>
    <w:rsid w:val="00CD3D5A"/>
    <w:rsid w:val="00CD72AD"/>
    <w:rsid w:val="00CE5A14"/>
    <w:rsid w:val="00CF5952"/>
    <w:rsid w:val="00CF65D2"/>
    <w:rsid w:val="00D00CBB"/>
    <w:rsid w:val="00D05D90"/>
    <w:rsid w:val="00D07AC6"/>
    <w:rsid w:val="00D1242C"/>
    <w:rsid w:val="00D34FA9"/>
    <w:rsid w:val="00D37313"/>
    <w:rsid w:val="00D3788F"/>
    <w:rsid w:val="00D40DF8"/>
    <w:rsid w:val="00D5625E"/>
    <w:rsid w:val="00D575F8"/>
    <w:rsid w:val="00D57836"/>
    <w:rsid w:val="00D57AC2"/>
    <w:rsid w:val="00D61747"/>
    <w:rsid w:val="00D625B5"/>
    <w:rsid w:val="00D65A55"/>
    <w:rsid w:val="00D85904"/>
    <w:rsid w:val="00D85947"/>
    <w:rsid w:val="00D934CA"/>
    <w:rsid w:val="00DA095F"/>
    <w:rsid w:val="00DA6A28"/>
    <w:rsid w:val="00DA7FAE"/>
    <w:rsid w:val="00DB2A52"/>
    <w:rsid w:val="00DB397F"/>
    <w:rsid w:val="00DB3AC0"/>
    <w:rsid w:val="00DE036C"/>
    <w:rsid w:val="00DE3029"/>
    <w:rsid w:val="00DE329E"/>
    <w:rsid w:val="00DE4919"/>
    <w:rsid w:val="00DF2FAD"/>
    <w:rsid w:val="00DF78D3"/>
    <w:rsid w:val="00E0653F"/>
    <w:rsid w:val="00E110F5"/>
    <w:rsid w:val="00E15DA5"/>
    <w:rsid w:val="00E16E73"/>
    <w:rsid w:val="00E17190"/>
    <w:rsid w:val="00E251C4"/>
    <w:rsid w:val="00E3018D"/>
    <w:rsid w:val="00E509CB"/>
    <w:rsid w:val="00E618F5"/>
    <w:rsid w:val="00E63885"/>
    <w:rsid w:val="00E65C49"/>
    <w:rsid w:val="00E7084A"/>
    <w:rsid w:val="00E73090"/>
    <w:rsid w:val="00E756F2"/>
    <w:rsid w:val="00E75F85"/>
    <w:rsid w:val="00E845A5"/>
    <w:rsid w:val="00EC0FC8"/>
    <w:rsid w:val="00EC50E4"/>
    <w:rsid w:val="00ED1E20"/>
    <w:rsid w:val="00F00678"/>
    <w:rsid w:val="00F07C46"/>
    <w:rsid w:val="00F1641B"/>
    <w:rsid w:val="00F25908"/>
    <w:rsid w:val="00F35118"/>
    <w:rsid w:val="00F35FFB"/>
    <w:rsid w:val="00F43ECB"/>
    <w:rsid w:val="00F454E1"/>
    <w:rsid w:val="00F53ABC"/>
    <w:rsid w:val="00F61479"/>
    <w:rsid w:val="00F709B2"/>
    <w:rsid w:val="00F82C19"/>
    <w:rsid w:val="00F840F5"/>
    <w:rsid w:val="00F91B24"/>
    <w:rsid w:val="00F949EB"/>
    <w:rsid w:val="00F94A34"/>
    <w:rsid w:val="00F95354"/>
    <w:rsid w:val="00F96764"/>
    <w:rsid w:val="00FD10F1"/>
    <w:rsid w:val="00FD3AB9"/>
    <w:rsid w:val="00FE27F1"/>
    <w:rsid w:val="00FE3BE2"/>
    <w:rsid w:val="00FE493E"/>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Tom Horner</cp:lastModifiedBy>
  <cp:revision>21</cp:revision>
  <cp:lastPrinted>2019-09-04T14:35:00Z</cp:lastPrinted>
  <dcterms:created xsi:type="dcterms:W3CDTF">2025-08-21T15:09:00Z</dcterms:created>
  <dcterms:modified xsi:type="dcterms:W3CDTF">2025-08-21T15:26:00Z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